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60F" w:rsidRDefault="004640A3">
      <w:pPr>
        <w:pStyle w:val="a5"/>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#11</w:t>
      </w:r>
      <w:r w:rsidR="00F64C38">
        <w:rPr>
          <w:rFonts w:eastAsia="宋体" w:cs="Arial" w:hint="eastAsia"/>
          <w:sz w:val="22"/>
          <w:szCs w:val="22"/>
          <w:lang w:val="en-GB" w:eastAsia="zh-CN"/>
        </w:rPr>
        <w:t>7</w:t>
      </w:r>
      <w:r>
        <w:rPr>
          <w:rFonts w:eastAsia="宋体" w:cs="Arial"/>
          <w:sz w:val="22"/>
          <w:szCs w:val="22"/>
          <w:lang w:val="en-GB" w:eastAsia="zh-CN"/>
        </w:rPr>
        <w:t xml:space="preserve">-e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CF4693">
        <w:rPr>
          <w:rFonts w:eastAsia="宋体" w:cs="Arial" w:hint="eastAsia"/>
          <w:sz w:val="22"/>
          <w:szCs w:val="22"/>
          <w:lang w:val="en-GB" w:eastAsia="zh-CN"/>
        </w:rPr>
        <w:t xml:space="preserve">     </w:t>
      </w:r>
      <w:r w:rsidR="00CF4693" w:rsidRPr="00CF4693">
        <w:rPr>
          <w:rFonts w:cs="Arial"/>
          <w:sz w:val="22"/>
          <w:szCs w:val="22"/>
          <w:lang w:val="en-GB"/>
        </w:rPr>
        <w:t>R2-2202269</w:t>
      </w:r>
    </w:p>
    <w:p w:rsidR="0045160F" w:rsidRDefault="004640A3">
      <w:pPr>
        <w:pStyle w:val="a5"/>
        <w:jc w:val="both"/>
        <w:rPr>
          <w:rFonts w:eastAsiaTheme="minorEastAsia" w:cs="Arial"/>
          <w:sz w:val="22"/>
          <w:szCs w:val="22"/>
          <w:lang w:val="en-GB" w:eastAsia="zh-CN"/>
        </w:rPr>
      </w:pPr>
      <w:r>
        <w:rPr>
          <w:rFonts w:cs="Arial"/>
          <w:sz w:val="22"/>
          <w:szCs w:val="22"/>
          <w:lang w:val="en-GB"/>
        </w:rPr>
        <w:t xml:space="preserve">Online, </w:t>
      </w:r>
      <w:r w:rsidR="00E62D28">
        <w:rPr>
          <w:rFonts w:eastAsiaTheme="minorEastAsia" w:cs="Arial" w:hint="eastAsia"/>
          <w:sz w:val="22"/>
          <w:szCs w:val="22"/>
          <w:lang w:val="en-GB" w:eastAsia="zh-CN"/>
        </w:rPr>
        <w:t>Feb</w:t>
      </w:r>
      <w:r>
        <w:rPr>
          <w:rFonts w:cs="Arial"/>
          <w:sz w:val="22"/>
          <w:szCs w:val="22"/>
          <w:lang w:val="en-GB"/>
        </w:rPr>
        <w:t xml:space="preserve"> </w:t>
      </w:r>
      <w:r w:rsidR="00F758D7">
        <w:rPr>
          <w:rFonts w:eastAsiaTheme="minorEastAsia" w:cs="Arial" w:hint="eastAsia"/>
          <w:sz w:val="22"/>
          <w:szCs w:val="22"/>
          <w:lang w:val="en-GB" w:eastAsia="zh-CN"/>
        </w:rPr>
        <w:t>21</w:t>
      </w:r>
      <w:r>
        <w:rPr>
          <w:rFonts w:cs="Arial"/>
          <w:sz w:val="22"/>
          <w:szCs w:val="22"/>
          <w:lang w:val="en-GB"/>
        </w:rPr>
        <w:t xml:space="preserve"> – </w:t>
      </w:r>
      <w:r w:rsidR="00E62D28">
        <w:rPr>
          <w:rFonts w:eastAsiaTheme="minorEastAsia" w:cs="Arial" w:hint="eastAsia"/>
          <w:sz w:val="22"/>
          <w:szCs w:val="22"/>
          <w:lang w:val="en-GB" w:eastAsia="zh-CN"/>
        </w:rPr>
        <w:t>Mar</w:t>
      </w:r>
      <w:r>
        <w:rPr>
          <w:rFonts w:cs="Arial"/>
          <w:sz w:val="22"/>
          <w:szCs w:val="22"/>
          <w:lang w:val="en-GB"/>
        </w:rPr>
        <w:t xml:space="preserve"> </w:t>
      </w:r>
      <w:r w:rsidR="00E62D28">
        <w:rPr>
          <w:rFonts w:eastAsiaTheme="minorEastAsia" w:cs="Arial" w:hint="eastAsia"/>
          <w:sz w:val="22"/>
          <w:szCs w:val="22"/>
          <w:lang w:val="en-GB" w:eastAsia="zh-CN"/>
        </w:rPr>
        <w:t>3</w:t>
      </w:r>
      <w:r>
        <w:rPr>
          <w:rFonts w:cs="Arial"/>
          <w:sz w:val="22"/>
          <w:szCs w:val="22"/>
          <w:lang w:val="en-GB"/>
        </w:rPr>
        <w:t>, 202</w:t>
      </w:r>
      <w:r>
        <w:rPr>
          <w:rFonts w:eastAsiaTheme="minorEastAsia" w:cs="Arial" w:hint="eastAsia"/>
          <w:sz w:val="22"/>
          <w:szCs w:val="22"/>
          <w:lang w:val="en-GB" w:eastAsia="zh-CN"/>
        </w:rPr>
        <w:t xml:space="preserve">2 </w:t>
      </w:r>
    </w:p>
    <w:p w:rsidR="0045160F" w:rsidRDefault="004640A3">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45160F" w:rsidRDefault="004640A3">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AB58D9">
        <w:rPr>
          <w:rFonts w:eastAsia="宋体" w:cs="Arial" w:hint="eastAsia"/>
          <w:sz w:val="22"/>
          <w:szCs w:val="22"/>
          <w:lang w:eastAsia="zh-CN"/>
        </w:rPr>
        <w:t xml:space="preserve">, </w:t>
      </w:r>
      <w:bookmarkStart w:id="0" w:name="_GoBack"/>
      <w:bookmarkEnd w:id="0"/>
      <w:r w:rsidR="00AB58D9">
        <w:rPr>
          <w:rFonts w:eastAsia="宋体" w:cs="Arial" w:hint="eastAsia"/>
          <w:sz w:val="22"/>
          <w:szCs w:val="22"/>
          <w:lang w:eastAsia="zh-CN"/>
        </w:rPr>
        <w:t>CBN</w:t>
      </w:r>
    </w:p>
    <w:p w:rsidR="0045160F" w:rsidRDefault="004640A3">
      <w:pPr>
        <w:pStyle w:val="a5"/>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sz w:val="22"/>
          <w:szCs w:val="22"/>
          <w:lang w:eastAsia="zh-CN"/>
        </w:rPr>
        <w:t xml:space="preserve">Discussions on NR MBS UE </w:t>
      </w:r>
      <w:r w:rsidR="00C4055A">
        <w:rPr>
          <w:rFonts w:eastAsiaTheme="minorEastAsia" w:cs="Arial" w:hint="eastAsia"/>
          <w:sz w:val="22"/>
          <w:szCs w:val="22"/>
          <w:lang w:eastAsia="zh-CN"/>
        </w:rPr>
        <w:t>C</w:t>
      </w:r>
      <w:r>
        <w:rPr>
          <w:rFonts w:eastAsiaTheme="minorEastAsia" w:cs="Arial"/>
          <w:sz w:val="22"/>
          <w:szCs w:val="22"/>
          <w:lang w:eastAsia="zh-CN"/>
        </w:rPr>
        <w:t xml:space="preserve">apabilities </w:t>
      </w:r>
    </w:p>
    <w:p w:rsidR="0045160F" w:rsidRDefault="004640A3">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2A6B62">
        <w:rPr>
          <w:rFonts w:eastAsiaTheme="minorEastAsia" w:cs="Arial"/>
          <w:sz w:val="22"/>
          <w:szCs w:val="22"/>
          <w:lang w:eastAsia="zh-CN"/>
        </w:rPr>
        <w:t>8.1.</w:t>
      </w:r>
      <w:r w:rsidR="002A6B62">
        <w:rPr>
          <w:rFonts w:eastAsiaTheme="minorEastAsia" w:cs="Arial" w:hint="eastAsia"/>
          <w:sz w:val="22"/>
          <w:szCs w:val="22"/>
          <w:lang w:eastAsia="zh-CN"/>
        </w:rPr>
        <w:t>4</w:t>
      </w:r>
    </w:p>
    <w:p w:rsidR="0045160F" w:rsidRDefault="004640A3">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45160F" w:rsidRDefault="0045160F">
      <w:pPr>
        <w:pBdr>
          <w:bottom w:val="single" w:sz="4" w:space="1" w:color="auto"/>
        </w:pBdr>
        <w:tabs>
          <w:tab w:val="left" w:pos="2552"/>
        </w:tabs>
        <w:jc w:val="both"/>
        <w:rPr>
          <w:rFonts w:ascii="Arial" w:hAnsi="Arial" w:cs="Arial"/>
          <w:szCs w:val="20"/>
        </w:rPr>
      </w:pPr>
    </w:p>
    <w:p w:rsidR="0045160F" w:rsidRDefault="004640A3">
      <w:pPr>
        <w:pStyle w:val="1"/>
        <w:tabs>
          <w:tab w:val="clear" w:pos="567"/>
          <w:tab w:val="num" w:pos="432"/>
        </w:tabs>
        <w:ind w:left="432" w:hanging="432"/>
        <w:jc w:val="both"/>
        <w:rPr>
          <w:sz w:val="20"/>
          <w:szCs w:val="20"/>
        </w:rPr>
      </w:pPr>
      <w:r>
        <w:rPr>
          <w:sz w:val="20"/>
          <w:szCs w:val="20"/>
        </w:rPr>
        <w:t>Introduction</w:t>
      </w:r>
    </w:p>
    <w:p w:rsidR="000C7DC9" w:rsidRDefault="009B2F48">
      <w:pPr>
        <w:pStyle w:val="a1"/>
        <w:rPr>
          <w:rFonts w:ascii="Arial" w:eastAsiaTheme="minorEastAsia" w:hAnsi="Arial" w:cs="Arial"/>
          <w:szCs w:val="20"/>
          <w:lang w:eastAsia="zh-CN"/>
        </w:rPr>
      </w:pPr>
      <w:r>
        <w:rPr>
          <w:rFonts w:ascii="Arial" w:eastAsiaTheme="minorEastAsia" w:hAnsi="Arial" w:cs="Arial" w:hint="eastAsia"/>
          <w:szCs w:val="20"/>
          <w:lang w:eastAsia="zh-CN"/>
        </w:rPr>
        <w:t>RAN2</w:t>
      </w:r>
      <w:r w:rsidR="00C60DE7">
        <w:rPr>
          <w:rFonts w:ascii="Arial" w:eastAsiaTheme="minorEastAsia" w:hAnsi="Arial" w:cs="Arial" w:hint="eastAsia"/>
          <w:szCs w:val="20"/>
          <w:lang w:eastAsia="zh-CN"/>
        </w:rPr>
        <w:t xml:space="preserve">#116bis meeting </w:t>
      </w:r>
      <w:r w:rsidR="00BD1FCD">
        <w:rPr>
          <w:rFonts w:ascii="Arial" w:eastAsiaTheme="minorEastAsia" w:hAnsi="Arial" w:cs="Arial" w:hint="eastAsia"/>
          <w:szCs w:val="20"/>
          <w:lang w:eastAsia="zh-CN"/>
        </w:rPr>
        <w:t xml:space="preserve">had discussed </w:t>
      </w:r>
      <w:r w:rsidR="002D416A">
        <w:rPr>
          <w:rFonts w:ascii="Arial" w:eastAsiaTheme="minorEastAsia" w:hAnsi="Arial" w:cs="Arial" w:hint="eastAsia"/>
          <w:szCs w:val="20"/>
          <w:lang w:eastAsia="zh-CN"/>
        </w:rPr>
        <w:t xml:space="preserve">the </w:t>
      </w:r>
      <w:r w:rsidR="005C6191">
        <w:rPr>
          <w:rFonts w:ascii="Arial" w:eastAsiaTheme="minorEastAsia" w:hAnsi="Arial" w:cs="Arial" w:hint="eastAsia"/>
          <w:szCs w:val="20"/>
          <w:lang w:eastAsia="zh-CN"/>
        </w:rPr>
        <w:t>UE capabilit</w:t>
      </w:r>
      <w:r w:rsidR="002D416A">
        <w:rPr>
          <w:rFonts w:ascii="Arial" w:eastAsiaTheme="minorEastAsia" w:hAnsi="Arial" w:cs="Arial" w:hint="eastAsia"/>
          <w:szCs w:val="20"/>
          <w:lang w:eastAsia="zh-CN"/>
        </w:rPr>
        <w:t>y-related issues</w:t>
      </w:r>
      <w:r w:rsidR="005C6191">
        <w:rPr>
          <w:rFonts w:ascii="Arial" w:eastAsiaTheme="minorEastAsia" w:hAnsi="Arial" w:cs="Arial" w:hint="eastAsia"/>
          <w:szCs w:val="20"/>
          <w:lang w:eastAsia="zh-CN"/>
        </w:rPr>
        <w:t xml:space="preserve"> for NR MBS</w:t>
      </w:r>
      <w:r w:rsidR="000C2E6D">
        <w:rPr>
          <w:rFonts w:ascii="Arial" w:eastAsiaTheme="minorEastAsia" w:hAnsi="Arial" w:cs="Arial" w:hint="eastAsia"/>
          <w:szCs w:val="20"/>
          <w:lang w:eastAsia="zh-CN"/>
        </w:rPr>
        <w:t xml:space="preserve"> [1]</w:t>
      </w:r>
      <w:r w:rsidR="000F32CC">
        <w:rPr>
          <w:rFonts w:ascii="Arial" w:eastAsiaTheme="minorEastAsia" w:hAnsi="Arial" w:cs="Arial" w:hint="eastAsia"/>
          <w:szCs w:val="20"/>
          <w:lang w:eastAsia="zh-CN"/>
        </w:rPr>
        <w:t>. In</w:t>
      </w:r>
      <w:r w:rsidR="005F4674">
        <w:rPr>
          <w:rFonts w:ascii="Arial" w:eastAsiaTheme="minorEastAsia" w:hAnsi="Arial" w:cs="Arial" w:hint="eastAsia"/>
          <w:szCs w:val="20"/>
          <w:lang w:eastAsia="zh-CN"/>
        </w:rPr>
        <w:t xml:space="preserve"> </w:t>
      </w:r>
      <w:r w:rsidR="00D5492A">
        <w:rPr>
          <w:rFonts w:ascii="Arial" w:eastAsiaTheme="minorEastAsia" w:hAnsi="Arial" w:cs="Arial" w:hint="eastAsia"/>
          <w:szCs w:val="20"/>
          <w:lang w:eastAsia="zh-CN"/>
        </w:rPr>
        <w:t>t</w:t>
      </w:r>
      <w:r w:rsidR="000C7DC9">
        <w:rPr>
          <w:rFonts w:ascii="Arial" w:eastAsiaTheme="minorEastAsia" w:hAnsi="Arial" w:cs="Arial" w:hint="eastAsia"/>
          <w:szCs w:val="20"/>
          <w:lang w:eastAsia="zh-CN"/>
        </w:rPr>
        <w:t>his contribution</w:t>
      </w:r>
      <w:r w:rsidR="000F32CC">
        <w:rPr>
          <w:rFonts w:ascii="Arial" w:eastAsiaTheme="minorEastAsia" w:hAnsi="Arial" w:cs="Arial" w:hint="eastAsia"/>
          <w:szCs w:val="20"/>
          <w:lang w:eastAsia="zh-CN"/>
        </w:rPr>
        <w:t>, we further</w:t>
      </w:r>
      <w:r w:rsidR="000C7DC9">
        <w:rPr>
          <w:rFonts w:ascii="Arial" w:eastAsiaTheme="minorEastAsia" w:hAnsi="Arial" w:cs="Arial" w:hint="eastAsia"/>
          <w:szCs w:val="20"/>
          <w:lang w:eastAsia="zh-CN"/>
        </w:rPr>
        <w:t xml:space="preserve"> focus on</w:t>
      </w:r>
      <w:r w:rsidR="00D5492A">
        <w:rPr>
          <w:rFonts w:ascii="Arial" w:eastAsiaTheme="minorEastAsia" w:hAnsi="Arial" w:cs="Arial" w:hint="eastAsia"/>
          <w:szCs w:val="20"/>
          <w:lang w:eastAsia="zh-CN"/>
        </w:rPr>
        <w:t xml:space="preserve"> some</w:t>
      </w:r>
      <w:r w:rsidR="000B33E0">
        <w:rPr>
          <w:rFonts w:ascii="Arial" w:eastAsiaTheme="minorEastAsia" w:hAnsi="Arial" w:cs="Arial" w:hint="eastAsia"/>
          <w:szCs w:val="20"/>
          <w:lang w:eastAsia="zh-CN"/>
        </w:rPr>
        <w:t xml:space="preserve"> remaining</w:t>
      </w:r>
      <w:r w:rsidR="000C7DC9">
        <w:rPr>
          <w:rFonts w:ascii="Arial" w:eastAsiaTheme="minorEastAsia" w:hAnsi="Arial" w:cs="Arial" w:hint="eastAsia"/>
          <w:szCs w:val="20"/>
          <w:lang w:eastAsia="zh-CN"/>
        </w:rPr>
        <w:t xml:space="preserve"> </w:t>
      </w:r>
      <w:r w:rsidR="007E7259">
        <w:rPr>
          <w:rFonts w:ascii="Arial" w:eastAsiaTheme="minorEastAsia" w:hAnsi="Arial" w:cs="Arial" w:hint="eastAsia"/>
          <w:szCs w:val="20"/>
          <w:lang w:eastAsia="zh-CN"/>
        </w:rPr>
        <w:t>aspects</w:t>
      </w:r>
      <w:r w:rsidR="00DE792C">
        <w:rPr>
          <w:rFonts w:ascii="Arial" w:eastAsiaTheme="minorEastAsia" w:hAnsi="Arial" w:cs="Arial" w:hint="eastAsia"/>
          <w:szCs w:val="20"/>
          <w:lang w:eastAsia="zh-CN"/>
        </w:rPr>
        <w:t xml:space="preserve"> that are</w:t>
      </w:r>
      <w:r w:rsidR="007E7259">
        <w:rPr>
          <w:rFonts w:ascii="Arial" w:eastAsiaTheme="minorEastAsia" w:hAnsi="Arial" w:cs="Arial" w:hint="eastAsia"/>
          <w:szCs w:val="20"/>
          <w:lang w:eastAsia="zh-CN"/>
        </w:rPr>
        <w:t xml:space="preserve"> related to NR MBS UE capabilit</w:t>
      </w:r>
      <w:r w:rsidR="008334F2">
        <w:rPr>
          <w:rFonts w:ascii="Arial" w:eastAsiaTheme="minorEastAsia" w:hAnsi="Arial" w:cs="Arial" w:hint="eastAsia"/>
          <w:szCs w:val="20"/>
          <w:lang w:eastAsia="zh-CN"/>
        </w:rPr>
        <w:t>y</w:t>
      </w:r>
      <w:r w:rsidR="007E7259">
        <w:rPr>
          <w:rFonts w:ascii="Arial" w:eastAsiaTheme="minorEastAsia" w:hAnsi="Arial" w:cs="Arial" w:hint="eastAsia"/>
          <w:szCs w:val="20"/>
          <w:lang w:eastAsia="zh-CN"/>
        </w:rPr>
        <w:t xml:space="preserve">. </w:t>
      </w:r>
      <w:r w:rsidR="000B33E0">
        <w:rPr>
          <w:rFonts w:ascii="Arial" w:eastAsiaTheme="minorEastAsia" w:hAnsi="Arial" w:cs="Arial"/>
          <w:szCs w:val="20"/>
          <w:lang w:eastAsia="zh-CN"/>
        </w:rPr>
        <w:t>S</w:t>
      </w:r>
      <w:r w:rsidR="000B33E0">
        <w:rPr>
          <w:rFonts w:ascii="Arial" w:eastAsiaTheme="minorEastAsia" w:hAnsi="Arial" w:cs="Arial" w:hint="eastAsia"/>
          <w:szCs w:val="20"/>
          <w:lang w:eastAsia="zh-CN"/>
        </w:rPr>
        <w:t xml:space="preserve">ection 2 </w:t>
      </w:r>
      <w:r w:rsidR="00B77FC9">
        <w:rPr>
          <w:rFonts w:ascii="Arial" w:eastAsiaTheme="minorEastAsia" w:hAnsi="Arial" w:cs="Arial" w:hint="eastAsia"/>
          <w:szCs w:val="20"/>
          <w:lang w:eastAsia="zh-CN"/>
        </w:rPr>
        <w:t>covers the UE capabilit</w:t>
      </w:r>
      <w:r w:rsidR="00550387">
        <w:rPr>
          <w:rFonts w:ascii="Arial" w:eastAsiaTheme="minorEastAsia" w:hAnsi="Arial" w:cs="Arial" w:hint="eastAsia"/>
          <w:szCs w:val="20"/>
          <w:lang w:eastAsia="zh-CN"/>
        </w:rPr>
        <w:t>y</w:t>
      </w:r>
      <w:r w:rsidR="00B77FC9">
        <w:rPr>
          <w:rFonts w:ascii="Arial" w:eastAsiaTheme="minorEastAsia" w:hAnsi="Arial" w:cs="Arial" w:hint="eastAsia"/>
          <w:szCs w:val="20"/>
          <w:lang w:eastAsia="zh-CN"/>
        </w:rPr>
        <w:t xml:space="preserve"> issues that are discussed in this paper, and section 3 provides a summary to the</w:t>
      </w:r>
      <w:r w:rsidR="00D43374">
        <w:rPr>
          <w:rFonts w:ascii="Arial" w:eastAsiaTheme="minorEastAsia" w:hAnsi="Arial" w:cs="Arial" w:hint="eastAsia"/>
          <w:szCs w:val="20"/>
          <w:lang w:eastAsia="zh-CN"/>
        </w:rPr>
        <w:t>se</w:t>
      </w:r>
      <w:r w:rsidR="00B77FC9">
        <w:rPr>
          <w:rFonts w:ascii="Arial" w:eastAsiaTheme="minorEastAsia" w:hAnsi="Arial" w:cs="Arial" w:hint="eastAsia"/>
          <w:szCs w:val="20"/>
          <w:lang w:eastAsia="zh-CN"/>
        </w:rPr>
        <w:t xml:space="preserve"> discussions.</w:t>
      </w:r>
    </w:p>
    <w:p w:rsidR="0045160F" w:rsidRDefault="004640A3">
      <w:pPr>
        <w:pStyle w:val="1"/>
        <w:keepNext w:val="0"/>
        <w:pBdr>
          <w:top w:val="single" w:sz="12" w:space="3" w:color="auto"/>
        </w:pBdr>
        <w:spacing w:before="240" w:after="180"/>
        <w:ind w:left="428" w:hangingChars="213" w:hanging="428"/>
        <w:jc w:val="both"/>
        <w:rPr>
          <w:sz w:val="20"/>
          <w:szCs w:val="20"/>
        </w:rPr>
      </w:pPr>
      <w:r>
        <w:rPr>
          <w:sz w:val="20"/>
          <w:szCs w:val="20"/>
        </w:rPr>
        <w:t>Discussion</w:t>
      </w:r>
      <w:bookmarkStart w:id="4" w:name="OLE_LINK1"/>
    </w:p>
    <w:p w:rsidR="0045160F" w:rsidRDefault="00DD1E62">
      <w:pPr>
        <w:pStyle w:val="a1"/>
        <w:rPr>
          <w:rFonts w:ascii="Arial" w:eastAsiaTheme="minorEastAsia" w:hAnsi="Arial" w:cs="Arial"/>
          <w:szCs w:val="20"/>
          <w:lang w:eastAsia="zh-CN"/>
        </w:rPr>
      </w:pPr>
      <w:r>
        <w:rPr>
          <w:rFonts w:ascii="Arial" w:eastAsiaTheme="minorEastAsia" w:hAnsi="Arial" w:cs="Arial" w:hint="eastAsia"/>
          <w:szCs w:val="20"/>
          <w:shd w:val="pct15" w:color="auto" w:fill="FFFFFF"/>
          <w:lang w:eastAsia="zh-CN"/>
        </w:rPr>
        <w:t>Issue #1</w:t>
      </w:r>
      <w:r w:rsidR="004640A3">
        <w:rPr>
          <w:rFonts w:ascii="Arial" w:eastAsiaTheme="minorEastAsia" w:hAnsi="Arial" w:cs="Arial" w:hint="eastAsia"/>
          <w:szCs w:val="20"/>
          <w:shd w:val="pct15" w:color="auto" w:fill="FFFFFF"/>
          <w:lang w:eastAsia="zh-CN"/>
        </w:rPr>
        <w:t xml:space="preserve"> </w:t>
      </w:r>
      <w:r w:rsidR="004640A3">
        <w:rPr>
          <w:rFonts w:ascii="Arial" w:eastAsiaTheme="minorEastAsia" w:hAnsi="Arial" w:cs="Arial"/>
          <w:szCs w:val="20"/>
          <w:shd w:val="pct15" w:color="auto" w:fill="FFFFFF"/>
          <w:lang w:eastAsia="zh-CN"/>
        </w:rPr>
        <w:t>FFS whether dedicated broadcast HARQ processes are used for MCCH and MTCH?</w:t>
      </w:r>
    </w:p>
    <w:p w:rsidR="0045160F" w:rsidRDefault="00DB4845">
      <w:pPr>
        <w:pStyle w:val="a1"/>
        <w:rPr>
          <w:rFonts w:ascii="Arial" w:eastAsiaTheme="minorEastAsia" w:hAnsi="Arial" w:cs="Arial"/>
          <w:szCs w:val="20"/>
          <w:lang w:eastAsia="zh-CN"/>
        </w:rPr>
      </w:pPr>
      <w:r>
        <w:rPr>
          <w:rFonts w:ascii="Arial" w:eastAsiaTheme="minorEastAsia" w:hAnsi="Arial" w:cs="Arial" w:hint="eastAsia"/>
          <w:szCs w:val="20"/>
          <w:lang w:eastAsia="zh-CN"/>
        </w:rPr>
        <w:t>T</w:t>
      </w:r>
      <w:r w:rsidR="004640A3">
        <w:rPr>
          <w:rFonts w:ascii="Arial" w:eastAsiaTheme="minorEastAsia" w:hAnsi="Arial" w:cs="Arial" w:hint="eastAsia"/>
          <w:szCs w:val="20"/>
          <w:lang w:eastAsia="zh-CN"/>
        </w:rPr>
        <w:t>his</w:t>
      </w:r>
      <w:r>
        <w:rPr>
          <w:rFonts w:ascii="Arial" w:eastAsiaTheme="minorEastAsia" w:hAnsi="Arial" w:cs="Arial" w:hint="eastAsia"/>
          <w:szCs w:val="20"/>
          <w:lang w:eastAsia="zh-CN"/>
        </w:rPr>
        <w:t xml:space="preserve"> issue</w:t>
      </w:r>
      <w:r w:rsidR="004640A3">
        <w:rPr>
          <w:rFonts w:ascii="Arial" w:eastAsiaTheme="minorEastAsia" w:hAnsi="Arial" w:cs="Arial" w:hint="eastAsia"/>
          <w:szCs w:val="20"/>
          <w:lang w:eastAsia="zh-CN"/>
        </w:rPr>
        <w:t xml:space="preserve"> relates to some p</w:t>
      </w:r>
      <w:r w:rsidR="0035385F">
        <w:rPr>
          <w:rFonts w:ascii="Arial" w:eastAsiaTheme="minorEastAsia" w:hAnsi="Arial" w:cs="Arial" w:hint="eastAsia"/>
          <w:szCs w:val="20"/>
          <w:lang w:eastAsia="zh-CN"/>
        </w:rPr>
        <w:t>revious RAN1 discussions, see [2</w:t>
      </w:r>
      <w:r w:rsidR="004640A3">
        <w:rPr>
          <w:rFonts w:ascii="Arial" w:eastAsiaTheme="minorEastAsia" w:hAnsi="Arial" w:cs="Arial" w:hint="eastAsia"/>
          <w:szCs w:val="20"/>
          <w:lang w:eastAsia="zh-CN"/>
        </w:rPr>
        <w:t xml:space="preserve">]. Essentially, even though the WI has been completed from RAN1 perspective (according to the </w:t>
      </w:r>
      <w:r w:rsidR="004640A3">
        <w:rPr>
          <w:rFonts w:ascii="Arial" w:eastAsiaTheme="minorEastAsia" w:hAnsi="Arial" w:cs="Arial"/>
          <w:szCs w:val="20"/>
          <w:lang w:eastAsia="zh-CN"/>
        </w:rPr>
        <w:t>official</w:t>
      </w:r>
      <w:r w:rsidR="004640A3">
        <w:rPr>
          <w:rFonts w:ascii="Arial" w:eastAsiaTheme="minorEastAsia" w:hAnsi="Arial" w:cs="Arial" w:hint="eastAsia"/>
          <w:szCs w:val="20"/>
          <w:lang w:eastAsia="zh-CN"/>
        </w:rPr>
        <w:t xml:space="preserve"> status report submitted to the RAN plenary meeting), so far there were no any agreements in RAN1 that MCCH/MTCH data transmission may use shared HARQ processes, or any of HPN or NDI fields is included in the DCI for DL assignment.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With these, in RAN2 it seems we </w:t>
      </w:r>
      <w:r>
        <w:rPr>
          <w:rFonts w:ascii="Arial" w:eastAsiaTheme="minorEastAsia" w:hAnsi="Arial" w:cs="Arial"/>
          <w:szCs w:val="20"/>
          <w:lang w:eastAsia="zh-CN"/>
        </w:rPr>
        <w:t>should</w:t>
      </w:r>
      <w:r>
        <w:rPr>
          <w:rFonts w:ascii="Arial" w:eastAsiaTheme="minorEastAsia" w:hAnsi="Arial" w:cs="Arial" w:hint="eastAsia"/>
          <w:szCs w:val="20"/>
          <w:lang w:eastAsia="zh-CN"/>
        </w:rPr>
        <w:t xml:space="preserve"> assume that the network does not manage any HARQ process for broadcast, but it is up to UE implementation to </w:t>
      </w:r>
      <w:r>
        <w:rPr>
          <w:rFonts w:ascii="Arial" w:eastAsiaTheme="minorEastAsia" w:hAnsi="Arial" w:cs="Arial"/>
          <w:szCs w:val="20"/>
          <w:lang w:eastAsia="zh-CN"/>
        </w:rPr>
        <w:t>receive</w:t>
      </w:r>
      <w:r>
        <w:rPr>
          <w:rFonts w:ascii="Arial" w:eastAsiaTheme="minorEastAsia" w:hAnsi="Arial" w:cs="Arial" w:hint="eastAsia"/>
          <w:szCs w:val="20"/>
          <w:lang w:eastAsia="zh-CN"/>
        </w:rPr>
        <w:t xml:space="preserve"> this data based on the configured G-RNTI or G-CS-RNTI. Therefore, there seems to be no need to define any UE capability regarding this aspect. </w:t>
      </w:r>
    </w:p>
    <w:p w:rsidR="0045160F" w:rsidRDefault="004640A3" w:rsidP="00641D24">
      <w:pPr>
        <w:pStyle w:val="a1"/>
        <w:ind w:left="1405" w:hangingChars="700" w:hanging="1405"/>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DD1E62">
        <w:rPr>
          <w:rFonts w:ascii="Arial" w:eastAsiaTheme="minorEastAsia" w:hAnsi="Arial" w:cs="Arial" w:hint="eastAsia"/>
          <w:b/>
          <w:szCs w:val="20"/>
          <w:lang w:eastAsia="zh-CN"/>
        </w:rPr>
        <w:t>1</w:t>
      </w:r>
      <w:r>
        <w:rPr>
          <w:rFonts w:ascii="Arial" w:eastAsiaTheme="minorEastAsia" w:hAnsi="Arial" w:cs="Arial" w:hint="eastAsia"/>
          <w:b/>
          <w:szCs w:val="20"/>
          <w:lang w:eastAsia="zh-CN"/>
        </w:rPr>
        <w:tab/>
        <w:t xml:space="preserve">No UE capability is </w:t>
      </w:r>
      <w:r>
        <w:rPr>
          <w:rFonts w:ascii="Arial" w:eastAsiaTheme="minorEastAsia" w:hAnsi="Arial" w:cs="Arial"/>
          <w:b/>
          <w:szCs w:val="20"/>
          <w:lang w:eastAsia="zh-CN"/>
        </w:rPr>
        <w:t>define</w:t>
      </w:r>
      <w:r>
        <w:rPr>
          <w:rFonts w:ascii="Arial" w:eastAsiaTheme="minorEastAsia" w:hAnsi="Arial" w:cs="Arial" w:hint="eastAsia"/>
          <w:b/>
          <w:szCs w:val="20"/>
          <w:lang w:eastAsia="zh-CN"/>
        </w:rPr>
        <w:t xml:space="preserve">d regarding number of HARQ processes used for MCCH and MTCH. No </w:t>
      </w:r>
      <w:r w:rsidR="00767FFC">
        <w:rPr>
          <w:rFonts w:ascii="Arial" w:eastAsiaTheme="minorEastAsia" w:hAnsi="Arial" w:cs="Arial"/>
          <w:b/>
          <w:szCs w:val="20"/>
          <w:lang w:eastAsia="zh-CN"/>
        </w:rPr>
        <w:t>impacts are</w:t>
      </w:r>
      <w:r>
        <w:rPr>
          <w:rFonts w:ascii="Arial" w:eastAsiaTheme="minorEastAsia" w:hAnsi="Arial" w:cs="Arial" w:hint="eastAsia"/>
          <w:b/>
          <w:szCs w:val="20"/>
          <w:lang w:eastAsia="zh-CN"/>
        </w:rPr>
        <w:t xml:space="preserve"> expected to the legacy UE capability</w:t>
      </w:r>
      <w:r w:rsidR="00C938AE">
        <w:rPr>
          <w:rFonts w:ascii="Arial" w:eastAsiaTheme="minorEastAsia" w:hAnsi="Arial" w:cs="Arial" w:hint="eastAsia"/>
          <w:b/>
          <w:szCs w:val="20"/>
          <w:lang w:eastAsia="zh-CN"/>
        </w:rPr>
        <w:t xml:space="preserve"> definition</w:t>
      </w:r>
      <w:r>
        <w:rPr>
          <w:rFonts w:ascii="Arial" w:eastAsiaTheme="minorEastAsia" w:hAnsi="Arial" w:cs="Arial" w:hint="eastAsia"/>
          <w:b/>
          <w:szCs w:val="20"/>
          <w:lang w:eastAsia="zh-CN"/>
        </w:rPr>
        <w:t xml:space="preserve"> for number of HARQ processes. </w:t>
      </w:r>
    </w:p>
    <w:p w:rsidR="0045160F" w:rsidRDefault="005168A7">
      <w:pPr>
        <w:pStyle w:val="a1"/>
        <w:rPr>
          <w:rFonts w:ascii="Arial" w:eastAsiaTheme="minorEastAsia" w:hAnsi="Arial" w:cs="Arial"/>
          <w:szCs w:val="20"/>
          <w:lang w:eastAsia="zh-CN"/>
        </w:rPr>
      </w:pPr>
      <w:r>
        <w:rPr>
          <w:rFonts w:ascii="Arial" w:eastAsiaTheme="minorEastAsia" w:hAnsi="Arial" w:cs="Arial" w:hint="eastAsia"/>
          <w:szCs w:val="20"/>
          <w:shd w:val="pct15" w:color="auto" w:fill="FFFFFF"/>
          <w:lang w:eastAsia="zh-CN"/>
        </w:rPr>
        <w:t>Issue #</w:t>
      </w:r>
      <w:r w:rsidR="00687608">
        <w:rPr>
          <w:rFonts w:ascii="Arial" w:eastAsiaTheme="minorEastAsia" w:hAnsi="Arial" w:cs="Arial" w:hint="eastAsia"/>
          <w:szCs w:val="20"/>
          <w:shd w:val="pct15" w:color="auto" w:fill="FFFFFF"/>
          <w:lang w:eastAsia="zh-CN"/>
        </w:rPr>
        <w:t>2</w:t>
      </w:r>
      <w:r w:rsidR="004640A3">
        <w:rPr>
          <w:rFonts w:ascii="Arial" w:eastAsiaTheme="minorEastAsia" w:hAnsi="Arial" w:cs="Arial" w:hint="eastAsia"/>
          <w:szCs w:val="20"/>
          <w:shd w:val="pct15" w:color="auto" w:fill="FFFFFF"/>
          <w:lang w:eastAsia="zh-CN"/>
        </w:rPr>
        <w:t xml:space="preserve"> UE </w:t>
      </w:r>
      <w:r w:rsidR="00D34301">
        <w:rPr>
          <w:rFonts w:ascii="Arial" w:eastAsiaTheme="minorEastAsia" w:hAnsi="Arial" w:cs="Arial"/>
          <w:szCs w:val="20"/>
          <w:shd w:val="pct15" w:color="auto" w:fill="FFFFFF"/>
          <w:lang w:eastAsia="zh-CN"/>
        </w:rPr>
        <w:t>capabilities</w:t>
      </w:r>
      <w:r w:rsidR="004640A3">
        <w:rPr>
          <w:rFonts w:ascii="Arial" w:eastAsiaTheme="minorEastAsia" w:hAnsi="Arial" w:cs="Arial" w:hint="eastAsia"/>
          <w:szCs w:val="20"/>
          <w:shd w:val="pct15" w:color="auto" w:fill="FFFFFF"/>
          <w:lang w:eastAsia="zh-CN"/>
        </w:rPr>
        <w:t xml:space="preserve"> for broadcast and/or multicast reception on </w:t>
      </w:r>
      <w:proofErr w:type="spellStart"/>
      <w:r w:rsidR="004640A3">
        <w:rPr>
          <w:rFonts w:ascii="Arial" w:eastAsiaTheme="minorEastAsia" w:hAnsi="Arial" w:cs="Arial" w:hint="eastAsia"/>
          <w:szCs w:val="20"/>
          <w:shd w:val="pct15" w:color="auto" w:fill="FFFFFF"/>
          <w:lang w:eastAsia="zh-CN"/>
        </w:rPr>
        <w:t>SCell</w:t>
      </w:r>
      <w:proofErr w:type="spellEnd"/>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w:t>
      </w:r>
      <w:r>
        <w:rPr>
          <w:rFonts w:ascii="Arial" w:eastAsiaTheme="minorEastAsia" w:hAnsi="Arial" w:cs="Arial"/>
          <w:szCs w:val="20"/>
          <w:lang w:eastAsia="zh-CN"/>
        </w:rPr>
        <w:t>R2-2111625</w:t>
      </w:r>
      <w:r>
        <w:rPr>
          <w:rFonts w:ascii="Arial" w:eastAsiaTheme="minorEastAsia" w:hAnsi="Arial" w:cs="Arial" w:hint="eastAsia"/>
          <w:szCs w:val="20"/>
          <w:lang w:eastAsia="zh-CN"/>
        </w:rPr>
        <w:t>, RAN2 informs the corresponding agreements to RAN1 and asks RAN1</w:t>
      </w:r>
      <w:r w:rsidR="00EB3902">
        <w:rPr>
          <w:rFonts w:ascii="Arial" w:eastAsiaTheme="minorEastAsia" w:hAnsi="Arial" w:cs="Arial" w:hint="eastAsia"/>
          <w:szCs w:val="20"/>
          <w:lang w:eastAsia="zh-CN"/>
        </w:rPr>
        <w:t xml:space="preserve"> to </w:t>
      </w:r>
      <w:r>
        <w:rPr>
          <w:rFonts w:ascii="Arial" w:eastAsiaTheme="minorEastAsia" w:hAnsi="Arial" w:cs="Arial"/>
          <w:szCs w:val="20"/>
          <w:lang w:eastAsia="zh-CN"/>
        </w:rPr>
        <w:t xml:space="preserve">check the feasibility of MBS broadcast reception on </w:t>
      </w:r>
      <w:proofErr w:type="spellStart"/>
      <w:r>
        <w:rPr>
          <w:rFonts w:ascii="Arial" w:eastAsiaTheme="minorEastAsia" w:hAnsi="Arial" w:cs="Arial"/>
          <w:szCs w:val="20"/>
          <w:lang w:eastAsia="zh-CN"/>
        </w:rPr>
        <w:t>SCell</w:t>
      </w:r>
      <w:proofErr w:type="spellEnd"/>
      <w:r>
        <w:rPr>
          <w:rFonts w:ascii="Arial" w:eastAsiaTheme="minorEastAsia" w:hAnsi="Arial" w:cs="Arial"/>
          <w:szCs w:val="20"/>
          <w:lang w:eastAsia="zh-CN"/>
        </w:rPr>
        <w:t xml:space="preserve"> and non-serving cell</w:t>
      </w:r>
      <w:r>
        <w:rPr>
          <w:rFonts w:ascii="Arial" w:eastAsiaTheme="minorEastAsia" w:hAnsi="Arial" w:cs="Arial" w:hint="eastAsia"/>
          <w:szCs w:val="20"/>
          <w:lang w:eastAsia="zh-CN"/>
        </w:rPr>
        <w:t>.</w:t>
      </w:r>
      <w:r w:rsidR="00C1252F">
        <w:rPr>
          <w:rFonts w:ascii="Arial" w:eastAsiaTheme="minorEastAsia" w:hAnsi="Arial" w:cs="Arial" w:hint="eastAsia"/>
          <w:szCs w:val="20"/>
          <w:lang w:eastAsia="zh-CN"/>
        </w:rPr>
        <w:t xml:space="preserve"> </w:t>
      </w:r>
      <w:r w:rsidR="00BA09F3">
        <w:rPr>
          <w:rFonts w:ascii="Arial" w:eastAsiaTheme="minorEastAsia" w:hAnsi="Arial" w:cs="Arial" w:hint="eastAsia"/>
          <w:szCs w:val="20"/>
          <w:lang w:eastAsia="zh-CN"/>
        </w:rPr>
        <w:t xml:space="preserve">The reply LS from RAN1 </w:t>
      </w:r>
      <w:r w:rsidR="00803451">
        <w:rPr>
          <w:rFonts w:ascii="Arial" w:eastAsiaTheme="minorEastAsia" w:hAnsi="Arial" w:cs="Arial" w:hint="eastAsia"/>
          <w:szCs w:val="20"/>
          <w:lang w:eastAsia="zh-CN"/>
        </w:rPr>
        <w:t>[</w:t>
      </w:r>
      <w:r w:rsidR="00201366">
        <w:rPr>
          <w:rFonts w:ascii="Arial" w:eastAsiaTheme="minorEastAsia" w:hAnsi="Arial" w:cs="Arial" w:hint="eastAsia"/>
          <w:szCs w:val="20"/>
          <w:lang w:eastAsia="zh-CN"/>
        </w:rPr>
        <w:t>3</w:t>
      </w:r>
      <w:r w:rsidR="00803451">
        <w:rPr>
          <w:rFonts w:ascii="Arial" w:eastAsiaTheme="minorEastAsia" w:hAnsi="Arial" w:cs="Arial" w:hint="eastAsia"/>
          <w:szCs w:val="20"/>
          <w:lang w:eastAsia="zh-CN"/>
        </w:rPr>
        <w:t>]</w:t>
      </w:r>
      <w:r w:rsidR="00201366">
        <w:rPr>
          <w:rFonts w:ascii="Arial" w:eastAsiaTheme="minorEastAsia" w:hAnsi="Arial" w:cs="Arial" w:hint="eastAsia"/>
          <w:szCs w:val="20"/>
          <w:lang w:eastAsia="zh-CN"/>
        </w:rPr>
        <w:t xml:space="preserve"> </w:t>
      </w:r>
      <w:r w:rsidR="0040132C">
        <w:rPr>
          <w:rFonts w:ascii="Arial" w:eastAsiaTheme="minorEastAsia" w:hAnsi="Arial" w:cs="Arial" w:hint="eastAsia"/>
          <w:szCs w:val="20"/>
          <w:lang w:eastAsia="zh-CN"/>
        </w:rPr>
        <w:t>confirms that</w:t>
      </w:r>
      <w:r w:rsidR="00EE5BFF">
        <w:rPr>
          <w:rFonts w:ascii="Arial" w:eastAsiaTheme="minorEastAsia" w:hAnsi="Arial" w:cs="Arial" w:hint="eastAsia"/>
          <w:szCs w:val="20"/>
          <w:lang w:eastAsia="zh-CN"/>
        </w:rPr>
        <w:t xml:space="preserve"> </w:t>
      </w:r>
      <w:r w:rsidR="00243527">
        <w:rPr>
          <w:rFonts w:ascii="Arial" w:eastAsiaTheme="minorEastAsia" w:hAnsi="Arial" w:cs="Arial" w:hint="eastAsia"/>
          <w:szCs w:val="20"/>
          <w:lang w:eastAsia="zh-CN"/>
        </w:rPr>
        <w:t xml:space="preserve">MBS broadcast reception on </w:t>
      </w:r>
      <w:proofErr w:type="spellStart"/>
      <w:r w:rsidR="00243527">
        <w:rPr>
          <w:rFonts w:ascii="Arial" w:eastAsiaTheme="minorEastAsia" w:hAnsi="Arial" w:cs="Arial" w:hint="eastAsia"/>
          <w:szCs w:val="20"/>
          <w:lang w:eastAsia="zh-CN"/>
        </w:rPr>
        <w:t>SCell</w:t>
      </w:r>
      <w:proofErr w:type="spellEnd"/>
      <w:r w:rsidR="00243527">
        <w:rPr>
          <w:rFonts w:ascii="Arial" w:eastAsiaTheme="minorEastAsia" w:hAnsi="Arial" w:cs="Arial" w:hint="eastAsia"/>
          <w:szCs w:val="20"/>
          <w:lang w:eastAsia="zh-CN"/>
        </w:rPr>
        <w:t xml:space="preserve"> and on non-serving cell is feasible from the perspective of RAN1</w:t>
      </w:r>
      <w:r w:rsidR="00EE5BFF">
        <w:rPr>
          <w:rFonts w:ascii="Arial" w:eastAsiaTheme="minorEastAsia" w:hAnsi="Arial" w:cs="Arial" w:hint="eastAsia"/>
          <w:szCs w:val="20"/>
          <w:lang w:eastAsia="zh-CN"/>
        </w:rPr>
        <w:t>, and</w:t>
      </w:r>
      <w:r w:rsidR="0040132C">
        <w:rPr>
          <w:rFonts w:ascii="Arial" w:eastAsiaTheme="minorEastAsia" w:hAnsi="Arial" w:cs="Arial" w:hint="eastAsia"/>
          <w:szCs w:val="20"/>
          <w:lang w:eastAsia="zh-CN"/>
        </w:rPr>
        <w:t xml:space="preserve"> it</w:t>
      </w:r>
      <w:r w:rsidR="0040132C">
        <w:rPr>
          <w:rFonts w:ascii="Arial" w:eastAsiaTheme="minorEastAsia" w:hAnsi="Arial" w:cs="Arial"/>
          <w:szCs w:val="20"/>
          <w:lang w:eastAsia="zh-CN"/>
        </w:rPr>
        <w:t>’</w:t>
      </w:r>
      <w:r w:rsidR="0040132C">
        <w:rPr>
          <w:rFonts w:ascii="Arial" w:eastAsiaTheme="minorEastAsia" w:hAnsi="Arial" w:cs="Arial" w:hint="eastAsia"/>
          <w:szCs w:val="20"/>
          <w:lang w:eastAsia="zh-CN"/>
        </w:rPr>
        <w:t>s up to RAN2</w:t>
      </w:r>
      <w:r w:rsidR="00E46BA2">
        <w:rPr>
          <w:rFonts w:ascii="Arial" w:eastAsiaTheme="minorEastAsia" w:hAnsi="Arial" w:cs="Arial" w:hint="eastAsia"/>
          <w:szCs w:val="20"/>
          <w:lang w:eastAsia="zh-CN"/>
        </w:rPr>
        <w:t xml:space="preserve"> to define</w:t>
      </w:r>
      <w:r w:rsidR="00895848">
        <w:rPr>
          <w:rFonts w:ascii="Arial" w:eastAsiaTheme="minorEastAsia" w:hAnsi="Arial" w:cs="Arial" w:hint="eastAsia"/>
          <w:szCs w:val="20"/>
          <w:lang w:eastAsia="zh-CN"/>
        </w:rPr>
        <w:t xml:space="preserve"> whether </w:t>
      </w:r>
      <w:r w:rsidR="00895848" w:rsidRPr="00895848">
        <w:rPr>
          <w:rFonts w:ascii="Arial" w:eastAsiaTheme="minorEastAsia" w:hAnsi="Arial" w:cs="Arial"/>
          <w:szCs w:val="20"/>
          <w:lang w:eastAsia="zh-CN"/>
        </w:rPr>
        <w:t xml:space="preserve">to support MBS broadcast reception on </w:t>
      </w:r>
      <w:proofErr w:type="spellStart"/>
      <w:r w:rsidR="00895848" w:rsidRPr="00895848">
        <w:rPr>
          <w:rFonts w:ascii="Arial" w:eastAsiaTheme="minorEastAsia" w:hAnsi="Arial" w:cs="Arial"/>
          <w:szCs w:val="20"/>
          <w:lang w:eastAsia="zh-CN"/>
        </w:rPr>
        <w:t>SCell</w:t>
      </w:r>
      <w:proofErr w:type="spellEnd"/>
      <w:r w:rsidR="00895848" w:rsidRPr="00895848">
        <w:rPr>
          <w:rFonts w:ascii="Arial" w:eastAsiaTheme="minorEastAsia" w:hAnsi="Arial" w:cs="Arial"/>
          <w:szCs w:val="20"/>
          <w:lang w:eastAsia="zh-CN"/>
        </w:rPr>
        <w:t xml:space="preserve"> and on non-serving cell</w:t>
      </w:r>
      <w:r w:rsidR="00C2708E">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Basically, from RAN2 point of view, UE may support broadcast service reception on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or non-serving cell in some cases. </w:t>
      </w:r>
      <w:r w:rsidR="00C911C5">
        <w:rPr>
          <w:rFonts w:ascii="Arial" w:eastAsiaTheme="minorEastAsia" w:hAnsi="Arial" w:cs="Arial" w:hint="eastAsia"/>
          <w:szCs w:val="20"/>
          <w:lang w:eastAsia="zh-CN"/>
        </w:rPr>
        <w:t>T</w:t>
      </w:r>
      <w:r>
        <w:rPr>
          <w:rFonts w:ascii="Arial" w:eastAsiaTheme="minorEastAsia" w:hAnsi="Arial" w:cs="Arial" w:hint="eastAsia"/>
          <w:szCs w:val="20"/>
          <w:lang w:eastAsia="zh-CN"/>
        </w:rPr>
        <w:t>hen</w:t>
      </w:r>
      <w:r w:rsidR="00C911C5">
        <w:rPr>
          <w:rFonts w:ascii="Arial" w:eastAsiaTheme="minorEastAsia" w:hAnsi="Arial" w:cs="Arial" w:hint="eastAsia"/>
          <w:szCs w:val="20"/>
          <w:lang w:eastAsia="zh-CN"/>
        </w:rPr>
        <w:t xml:space="preserve"> as suggested by RAN1 reply LS,</w:t>
      </w:r>
      <w:r>
        <w:rPr>
          <w:rFonts w:ascii="Arial" w:eastAsiaTheme="minorEastAsia" w:hAnsi="Arial" w:cs="Arial" w:hint="eastAsia"/>
          <w:szCs w:val="20"/>
          <w:lang w:eastAsia="zh-CN"/>
        </w:rPr>
        <w:t xml:space="preserve"> </w:t>
      </w:r>
      <w:r w:rsidR="00C911C5">
        <w:rPr>
          <w:rFonts w:ascii="Arial" w:eastAsiaTheme="minorEastAsia" w:hAnsi="Arial" w:cs="Arial" w:hint="eastAsia"/>
          <w:szCs w:val="20"/>
          <w:lang w:eastAsia="zh-CN"/>
        </w:rPr>
        <w:t>RAN2</w:t>
      </w:r>
      <w:r>
        <w:rPr>
          <w:rFonts w:ascii="Arial" w:eastAsiaTheme="minorEastAsia" w:hAnsi="Arial" w:cs="Arial" w:hint="eastAsia"/>
          <w:szCs w:val="20"/>
          <w:lang w:eastAsia="zh-CN"/>
        </w:rPr>
        <w:t xml:space="preserve"> needs to </w:t>
      </w:r>
      <w:r w:rsidR="00415E6C">
        <w:rPr>
          <w:rFonts w:ascii="Arial" w:eastAsiaTheme="minorEastAsia" w:hAnsi="Arial" w:cs="Arial" w:hint="eastAsia"/>
          <w:szCs w:val="20"/>
          <w:lang w:eastAsia="zh-CN"/>
        </w:rPr>
        <w:t>clarify</w:t>
      </w:r>
      <w:r w:rsidR="00023DAC">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whether these will require UE capabilities. </w:t>
      </w:r>
    </w:p>
    <w:p w:rsidR="0045160F" w:rsidRDefault="004640A3">
      <w:pPr>
        <w:pStyle w:val="a1"/>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MBS services reception on </w:t>
      </w:r>
      <w:proofErr w:type="spellStart"/>
      <w:r>
        <w:rPr>
          <w:rFonts w:ascii="Arial" w:eastAsiaTheme="minorEastAsia" w:hAnsi="Arial" w:cs="Arial" w:hint="eastAsia"/>
          <w:szCs w:val="20"/>
          <w:u w:val="single"/>
          <w:lang w:eastAsia="zh-CN"/>
        </w:rPr>
        <w:t>SCell</w:t>
      </w:r>
      <w:proofErr w:type="spellEnd"/>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LTE, </w:t>
      </w:r>
      <w:r>
        <w:rPr>
          <w:rFonts w:ascii="Arial" w:eastAsiaTheme="minorEastAsia" w:hAnsi="Arial" w:cs="Arial"/>
          <w:szCs w:val="20"/>
          <w:lang w:eastAsia="zh-CN"/>
        </w:rPr>
        <w:t>mbms-SCell-r11</w:t>
      </w:r>
      <w:r>
        <w:rPr>
          <w:rFonts w:ascii="Arial" w:eastAsiaTheme="minorEastAsia" w:hAnsi="Arial" w:cs="Arial" w:hint="eastAsia"/>
          <w:szCs w:val="20"/>
          <w:lang w:eastAsia="zh-CN"/>
        </w:rPr>
        <w:t xml:space="preserve"> is defined as a UE capability. We think the similar logic may be followed and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and non</w:t>
      </w:r>
      <w:r w:rsidR="009A3543">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serving cell are discussed </w:t>
      </w:r>
      <w:r>
        <w:rPr>
          <w:rFonts w:ascii="Arial" w:eastAsiaTheme="minorEastAsia" w:hAnsi="Arial" w:cs="Arial"/>
          <w:szCs w:val="20"/>
          <w:lang w:eastAsia="zh-CN"/>
        </w:rPr>
        <w:t>separately</w:t>
      </w:r>
      <w:r>
        <w:rPr>
          <w:rFonts w:ascii="Arial" w:eastAsiaTheme="minorEastAsia" w:hAnsi="Arial" w:cs="Arial" w:hint="eastAsia"/>
          <w:szCs w:val="20"/>
          <w:lang w:eastAsia="zh-CN"/>
        </w:rPr>
        <w:t xml:space="preserve"> in the following. In NR, for broadcast reception on the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we think it better to define </w:t>
      </w:r>
      <w:r>
        <w:rPr>
          <w:rFonts w:ascii="Arial" w:eastAsiaTheme="minorEastAsia" w:hAnsi="Arial" w:cs="Arial"/>
          <w:szCs w:val="20"/>
          <w:lang w:eastAsia="zh-CN"/>
        </w:rPr>
        <w:t>separate</w:t>
      </w:r>
      <w:r>
        <w:rPr>
          <w:rFonts w:ascii="Arial" w:eastAsiaTheme="minorEastAsia" w:hAnsi="Arial" w:cs="Arial" w:hint="eastAsia"/>
          <w:szCs w:val="20"/>
          <w:lang w:eastAsia="zh-CN"/>
        </w:rPr>
        <w:t xml:space="preserve"> UE capability than </w:t>
      </w:r>
      <w:proofErr w:type="gramStart"/>
      <w:r>
        <w:rPr>
          <w:rFonts w:ascii="Arial" w:eastAsiaTheme="minorEastAsia" w:hAnsi="Arial" w:cs="Arial"/>
          <w:szCs w:val="20"/>
          <w:lang w:eastAsia="zh-CN"/>
        </w:rPr>
        <w:t>‘</w:t>
      </w:r>
      <w:r>
        <w:rPr>
          <w:rFonts w:ascii="Arial" w:eastAsiaTheme="minorEastAsia" w:hAnsi="Arial" w:cs="Arial" w:hint="eastAsia"/>
          <w:szCs w:val="20"/>
          <w:lang w:eastAsia="zh-CN"/>
        </w:rPr>
        <w:t>33</w:t>
      </w:r>
      <w:proofErr w:type="gramEnd"/>
      <w:r>
        <w:rPr>
          <w:rFonts w:ascii="Arial" w:eastAsiaTheme="minorEastAsia" w:hAnsi="Arial" w:cs="Arial" w:hint="eastAsia"/>
          <w:szCs w:val="20"/>
          <w:lang w:eastAsia="zh-CN"/>
        </w:rPr>
        <w:t>-1 Broadcast</w:t>
      </w:r>
      <w:r>
        <w:rPr>
          <w:rFonts w:ascii="Arial" w:eastAsiaTheme="minorEastAsia" w:hAnsi="Arial" w:cs="Arial"/>
          <w:szCs w:val="20"/>
          <w:lang w:eastAsia="zh-CN"/>
        </w:rPr>
        <w:t>’</w:t>
      </w:r>
      <w:r>
        <w:rPr>
          <w:rFonts w:ascii="Arial" w:eastAsiaTheme="minorEastAsia" w:hAnsi="Arial" w:cs="Arial" w:hint="eastAsia"/>
          <w:szCs w:val="20"/>
          <w:lang w:eastAsia="zh-CN"/>
        </w:rPr>
        <w:t xml:space="preserve"> as defined in [2], i.e., </w:t>
      </w:r>
      <w:r>
        <w:rPr>
          <w:rFonts w:ascii="Arial" w:eastAsiaTheme="minorEastAsia" w:hAnsi="Arial" w:cs="Arial"/>
          <w:szCs w:val="20"/>
          <w:lang w:eastAsia="zh-CN"/>
        </w:rPr>
        <w:t>‘</w:t>
      </w:r>
      <w:r>
        <w:rPr>
          <w:rFonts w:ascii="Arial" w:eastAsiaTheme="minorEastAsia" w:hAnsi="Arial" w:cs="Arial" w:hint="eastAsia"/>
          <w:szCs w:val="20"/>
          <w:lang w:eastAsia="zh-CN"/>
        </w:rPr>
        <w:t>33-1 Broadcast</w:t>
      </w:r>
      <w:r>
        <w:rPr>
          <w:rFonts w:ascii="Arial" w:eastAsiaTheme="minorEastAsia" w:hAnsi="Arial" w:cs="Arial"/>
          <w:szCs w:val="20"/>
          <w:lang w:eastAsia="zh-CN"/>
        </w:rPr>
        <w:t>’</w:t>
      </w:r>
      <w:r>
        <w:rPr>
          <w:rFonts w:ascii="Arial" w:eastAsiaTheme="minorEastAsia" w:hAnsi="Arial" w:cs="Arial" w:hint="eastAsia"/>
          <w:szCs w:val="20"/>
          <w:lang w:eastAsia="zh-CN"/>
        </w:rPr>
        <w:t xml:space="preserve"> is only for the broadcast related capability on </w:t>
      </w:r>
      <w:proofErr w:type="spellStart"/>
      <w:r>
        <w:rPr>
          <w:rFonts w:ascii="Arial" w:eastAsiaTheme="minorEastAsia" w:hAnsi="Arial" w:cs="Arial" w:hint="eastAsia"/>
          <w:szCs w:val="20"/>
          <w:lang w:eastAsia="zh-CN"/>
        </w:rPr>
        <w:t>PCell</w:t>
      </w:r>
      <w:proofErr w:type="spellEnd"/>
      <w:r>
        <w:rPr>
          <w:rFonts w:ascii="Arial" w:eastAsiaTheme="minorEastAsia" w:hAnsi="Arial" w:cs="Arial" w:hint="eastAsia"/>
          <w:szCs w:val="20"/>
          <w:lang w:eastAsia="zh-CN"/>
        </w:rPr>
        <w:t xml:space="preserve">. </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Here one difference compared with LTE is how to </w:t>
      </w:r>
      <w:r>
        <w:rPr>
          <w:rFonts w:ascii="Arial" w:eastAsiaTheme="minorEastAsia" w:hAnsi="Arial" w:cs="Arial"/>
          <w:szCs w:val="20"/>
          <w:lang w:eastAsia="zh-CN"/>
        </w:rPr>
        <w:t>handle</w:t>
      </w:r>
      <w:r>
        <w:rPr>
          <w:rFonts w:ascii="Arial" w:eastAsiaTheme="minorEastAsia" w:hAnsi="Arial" w:cs="Arial" w:hint="eastAsia"/>
          <w:szCs w:val="20"/>
          <w:lang w:eastAsia="zh-CN"/>
        </w:rPr>
        <w:t xml:space="preserve"> the multicast capability for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reception, if any. Technically, for a UE that supports MCCH/MTCH reception on a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it seems reasonable to assume that the UE should be able to receive the corresponding dedicated configuration as well as MTCH for multicast services on a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As a matter of fact, in LTE a UE capability </w:t>
      </w:r>
      <w:r>
        <w:rPr>
          <w:rFonts w:ascii="Arial" w:eastAsiaTheme="minorEastAsia" w:hAnsi="Arial" w:cs="Arial"/>
          <w:szCs w:val="20"/>
          <w:lang w:eastAsia="zh-CN"/>
        </w:rPr>
        <w:t>‘mbms-SCell-r11’</w:t>
      </w:r>
      <w:r>
        <w:rPr>
          <w:rFonts w:ascii="Arial" w:eastAsiaTheme="minorEastAsia" w:hAnsi="Arial" w:cs="Arial" w:hint="eastAsia"/>
          <w:szCs w:val="20"/>
          <w:lang w:eastAsia="zh-CN"/>
        </w:rPr>
        <w:t xml:space="preserve"> is defined as the following</w:t>
      </w:r>
    </w:p>
    <w:p w:rsidR="0045160F" w:rsidRDefault="004640A3">
      <w:pPr>
        <w:pStyle w:val="a1"/>
        <w:ind w:leftChars="200" w:left="400"/>
        <w:rPr>
          <w:rFonts w:ascii="Arial" w:eastAsiaTheme="minorEastAsia" w:hAnsi="Arial" w:cs="Arial"/>
          <w:i/>
          <w:szCs w:val="20"/>
          <w:shd w:val="pct15" w:color="auto" w:fill="FFFFFF"/>
          <w:lang w:eastAsia="zh-CN"/>
        </w:rPr>
      </w:pPr>
      <w:proofErr w:type="gramStart"/>
      <w:r>
        <w:rPr>
          <w:i/>
          <w:shd w:val="pct15" w:color="auto" w:fill="FFFFFF"/>
        </w:rPr>
        <w:t>mbms-SCell-r11</w:t>
      </w:r>
      <w:proofErr w:type="gramEnd"/>
    </w:p>
    <w:p w:rsidR="0045160F" w:rsidRDefault="004640A3">
      <w:pPr>
        <w:pStyle w:val="a1"/>
        <w:ind w:leftChars="200" w:left="400"/>
        <w:rPr>
          <w:rFonts w:ascii="Arial" w:eastAsiaTheme="minorEastAsia" w:hAnsi="Arial" w:cs="Arial"/>
          <w:szCs w:val="20"/>
          <w:lang w:eastAsia="zh-CN"/>
        </w:rPr>
      </w:pPr>
      <w:r>
        <w:rPr>
          <w:i/>
          <w:shd w:val="pct15" w:color="auto" w:fill="FFFFFF"/>
        </w:rPr>
        <w:t xml:space="preserve">This parameter defines whether the UE in RRC_CONNECTED supports MBMS reception via MBSFN on a frequency indicated in an </w:t>
      </w:r>
      <w:proofErr w:type="spellStart"/>
      <w:r>
        <w:rPr>
          <w:i/>
          <w:shd w:val="pct15" w:color="auto" w:fill="FFFFFF"/>
        </w:rPr>
        <w:t>MBMSInterestIndication</w:t>
      </w:r>
      <w:proofErr w:type="spellEnd"/>
      <w:r>
        <w:rPr>
          <w:i/>
          <w:shd w:val="pct15" w:color="auto" w:fill="FFFFFF"/>
        </w:rPr>
        <w:t xml:space="preserve"> message, when an </w:t>
      </w:r>
      <w:proofErr w:type="spellStart"/>
      <w:r>
        <w:rPr>
          <w:i/>
          <w:shd w:val="pct15" w:color="auto" w:fill="FFFFFF"/>
        </w:rPr>
        <w:t>SCell</w:t>
      </w:r>
      <w:proofErr w:type="spellEnd"/>
      <w:r>
        <w:rPr>
          <w:i/>
          <w:shd w:val="pct15" w:color="auto" w:fill="FFFFFF"/>
        </w:rPr>
        <w:t xml:space="preserve"> is configured on that frequency (regardless of whether the </w:t>
      </w:r>
      <w:proofErr w:type="spellStart"/>
      <w:r>
        <w:rPr>
          <w:i/>
          <w:shd w:val="pct15" w:color="auto" w:fill="FFFFFF"/>
        </w:rPr>
        <w:t>SCell</w:t>
      </w:r>
      <w:proofErr w:type="spellEnd"/>
      <w:r>
        <w:rPr>
          <w:i/>
          <w:shd w:val="pct15" w:color="auto" w:fill="FFFFFF"/>
        </w:rPr>
        <w:t xml:space="preserve"> is activated or deactivated), as specified in TS 36.331</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In our view, it is straightforward to reuse the same capability for broadcast/multicast reception on a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w:t>
      </w:r>
    </w:p>
    <w:p w:rsidR="0045160F" w:rsidRPr="00715E0A" w:rsidRDefault="004640A3" w:rsidP="00715E0A">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687608">
        <w:rPr>
          <w:rFonts w:ascii="Arial" w:eastAsiaTheme="minorEastAsia" w:hAnsi="Arial" w:cs="Arial" w:hint="eastAsia"/>
          <w:b/>
          <w:szCs w:val="20"/>
          <w:lang w:eastAsia="zh-CN"/>
        </w:rPr>
        <w:t>2</w:t>
      </w:r>
      <w:r>
        <w:rPr>
          <w:rFonts w:ascii="Arial" w:eastAsiaTheme="minorEastAsia" w:hAnsi="Arial" w:cs="Arial"/>
          <w:b/>
          <w:szCs w:val="20"/>
          <w:lang w:eastAsia="zh-CN"/>
        </w:rPr>
        <w:tab/>
      </w:r>
      <w:r w:rsidR="00EB3902">
        <w:rPr>
          <w:rFonts w:ascii="Arial" w:eastAsiaTheme="minorEastAsia" w:hAnsi="Arial" w:cs="Arial" w:hint="eastAsia"/>
          <w:b/>
          <w:szCs w:val="20"/>
          <w:lang w:eastAsia="zh-CN"/>
        </w:rPr>
        <w:t xml:space="preserve">A single </w:t>
      </w:r>
      <w:r>
        <w:rPr>
          <w:rFonts w:ascii="Arial" w:eastAsiaTheme="minorEastAsia" w:hAnsi="Arial" w:cs="Arial" w:hint="eastAsia"/>
          <w:b/>
          <w:szCs w:val="20"/>
          <w:lang w:eastAsia="zh-CN"/>
        </w:rPr>
        <w:t xml:space="preserve">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is defined for </w:t>
      </w:r>
      <w:r w:rsidR="000E4615">
        <w:rPr>
          <w:rFonts w:ascii="Arial" w:eastAsiaTheme="minorEastAsia" w:hAnsi="Arial" w:cs="Arial" w:hint="eastAsia"/>
          <w:b/>
          <w:szCs w:val="20"/>
          <w:lang w:eastAsia="zh-CN"/>
        </w:rPr>
        <w:t xml:space="preserve">both </w:t>
      </w:r>
      <w:r>
        <w:rPr>
          <w:rFonts w:ascii="Arial" w:eastAsiaTheme="minorEastAsia" w:hAnsi="Arial" w:cs="Arial" w:hint="eastAsia"/>
          <w:b/>
          <w:szCs w:val="20"/>
          <w:lang w:eastAsia="zh-CN"/>
        </w:rPr>
        <w:t xml:space="preserve">MBS broadcast and multicast reception on </w:t>
      </w:r>
      <w:proofErr w:type="spellStart"/>
      <w:r>
        <w:rPr>
          <w:rFonts w:ascii="Arial" w:eastAsiaTheme="minorEastAsia" w:hAnsi="Arial" w:cs="Arial" w:hint="eastAsia"/>
          <w:b/>
          <w:szCs w:val="20"/>
          <w:lang w:eastAsia="zh-CN"/>
        </w:rPr>
        <w:t>SCell</w:t>
      </w:r>
      <w:proofErr w:type="spellEnd"/>
      <w:r>
        <w:rPr>
          <w:rFonts w:ascii="Arial" w:eastAsiaTheme="minorEastAsia" w:hAnsi="Arial" w:cs="Arial" w:hint="eastAsia"/>
          <w:b/>
          <w:szCs w:val="20"/>
          <w:lang w:eastAsia="zh-CN"/>
        </w:rPr>
        <w:t xml:space="preserve"> in RRC_CONNECTED. </w:t>
      </w:r>
    </w:p>
    <w:p w:rsidR="0045160F" w:rsidRDefault="004640A3">
      <w:pPr>
        <w:pStyle w:val="a1"/>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Broadcast services reception on </w:t>
      </w:r>
      <w:r w:rsidR="000E4615" w:rsidRPr="000E4615">
        <w:rPr>
          <w:rFonts w:ascii="Arial" w:eastAsiaTheme="minorEastAsia" w:hAnsi="Arial" w:cs="Arial"/>
          <w:szCs w:val="20"/>
          <w:u w:val="single"/>
          <w:lang w:eastAsia="zh-CN"/>
        </w:rPr>
        <w:t>non-serving cell</w:t>
      </w:r>
    </w:p>
    <w:p w:rsidR="0045160F" w:rsidRDefault="004640A3">
      <w:pPr>
        <w:pStyle w:val="a1"/>
        <w:rPr>
          <w:rFonts w:ascii="Arial" w:eastAsiaTheme="minorEastAsia" w:hAnsi="Arial" w:cs="Arial"/>
          <w:szCs w:val="20"/>
          <w:lang w:eastAsia="zh-CN"/>
        </w:rPr>
      </w:pPr>
      <w:r>
        <w:rPr>
          <w:rFonts w:ascii="Arial" w:eastAsiaTheme="minorEastAsia" w:hAnsi="Arial" w:cs="Arial" w:hint="eastAsia"/>
          <w:szCs w:val="20"/>
          <w:lang w:eastAsia="zh-CN"/>
        </w:rPr>
        <w:t xml:space="preserve">In LTE, </w:t>
      </w:r>
      <w:r>
        <w:rPr>
          <w:rFonts w:ascii="Arial" w:eastAsiaTheme="minorEastAsia" w:hAnsi="Arial" w:cs="Arial"/>
          <w:szCs w:val="20"/>
          <w:lang w:eastAsia="zh-CN"/>
        </w:rPr>
        <w:t>‘mbms-NonServingCell-r11’</w:t>
      </w:r>
      <w:r>
        <w:rPr>
          <w:rFonts w:ascii="Arial" w:eastAsiaTheme="minorEastAsia" w:hAnsi="Arial" w:cs="Arial" w:hint="eastAsia"/>
          <w:szCs w:val="20"/>
          <w:lang w:eastAsia="zh-CN"/>
        </w:rPr>
        <w:t xml:space="preserve"> is defined, as the following</w:t>
      </w:r>
    </w:p>
    <w:p w:rsidR="0045160F" w:rsidRDefault="004640A3">
      <w:pPr>
        <w:pStyle w:val="a1"/>
        <w:ind w:leftChars="100" w:left="200"/>
        <w:rPr>
          <w:rFonts w:ascii="Arial" w:eastAsiaTheme="minorEastAsia" w:hAnsi="Arial" w:cs="Arial"/>
          <w:i/>
          <w:szCs w:val="20"/>
          <w:lang w:eastAsia="zh-CN"/>
        </w:rPr>
      </w:pPr>
      <w:proofErr w:type="gramStart"/>
      <w:r>
        <w:rPr>
          <w:rFonts w:ascii="Arial" w:eastAsiaTheme="minorEastAsia" w:hAnsi="Arial" w:cs="Arial"/>
          <w:i/>
          <w:szCs w:val="20"/>
          <w:lang w:eastAsia="zh-CN"/>
        </w:rPr>
        <w:t>mbms-NonServingCell-r11</w:t>
      </w:r>
      <w:proofErr w:type="gramEnd"/>
    </w:p>
    <w:p w:rsidR="0045160F" w:rsidRDefault="004640A3">
      <w:pPr>
        <w:pStyle w:val="a1"/>
        <w:ind w:leftChars="100" w:left="200"/>
        <w:rPr>
          <w:rFonts w:ascii="Arial" w:eastAsiaTheme="minorEastAsia" w:hAnsi="Arial" w:cs="Arial"/>
          <w:szCs w:val="20"/>
          <w:lang w:eastAsia="zh-CN"/>
        </w:rPr>
      </w:pPr>
      <w:r>
        <w:rPr>
          <w:rFonts w:ascii="Arial" w:eastAsiaTheme="minorEastAsia" w:hAnsi="Arial" w:cs="Arial"/>
          <w:i/>
          <w:szCs w:val="20"/>
          <w:lang w:eastAsia="zh-CN"/>
        </w:rPr>
        <w:t xml:space="preserve">This parameter defines whether the UE in RRC_CONNECTED supports MBMS reception via MBSFN on a frequency indicated in an </w:t>
      </w:r>
      <w:proofErr w:type="spellStart"/>
      <w:r>
        <w:rPr>
          <w:rFonts w:ascii="Arial" w:eastAsiaTheme="minorEastAsia" w:hAnsi="Arial" w:cs="Arial"/>
          <w:i/>
          <w:szCs w:val="20"/>
          <w:lang w:eastAsia="zh-CN"/>
        </w:rPr>
        <w:t>MBMSInterestIndication</w:t>
      </w:r>
      <w:proofErr w:type="spellEnd"/>
      <w:r>
        <w:rPr>
          <w:rFonts w:ascii="Arial" w:eastAsiaTheme="minorEastAsia" w:hAnsi="Arial" w:cs="Arial"/>
          <w:i/>
          <w:szCs w:val="20"/>
          <w:lang w:eastAsia="zh-CN"/>
        </w:rPr>
        <w:t xml:space="preserve"> message, where (according to </w:t>
      </w:r>
      <w:proofErr w:type="spellStart"/>
      <w:r>
        <w:rPr>
          <w:rFonts w:ascii="Arial" w:eastAsiaTheme="minorEastAsia" w:hAnsi="Arial" w:cs="Arial"/>
          <w:i/>
          <w:szCs w:val="20"/>
          <w:lang w:eastAsia="zh-CN"/>
        </w:rPr>
        <w:t>supportedBandCombination</w:t>
      </w:r>
      <w:proofErr w:type="spellEnd"/>
      <w:r>
        <w:rPr>
          <w:rFonts w:ascii="Arial" w:eastAsiaTheme="minorEastAsia" w:hAnsi="Arial" w:cs="Arial"/>
          <w:i/>
          <w:szCs w:val="20"/>
          <w:lang w:eastAsia="zh-CN"/>
        </w:rPr>
        <w:t xml:space="preserve"> and to network synchronization properties) a serving cell may be additionally configured, as specified in TS 36.331 [5]. If this is supported, the UE shall also support MBMS reception via MBSFN on a frequency when </w:t>
      </w:r>
      <w:proofErr w:type="gramStart"/>
      <w:r>
        <w:rPr>
          <w:rFonts w:ascii="Arial" w:eastAsiaTheme="minorEastAsia" w:hAnsi="Arial" w:cs="Arial"/>
          <w:i/>
          <w:szCs w:val="20"/>
          <w:lang w:eastAsia="zh-CN"/>
        </w:rPr>
        <w:t>an</w:t>
      </w:r>
      <w:proofErr w:type="gramEnd"/>
      <w:r>
        <w:rPr>
          <w:rFonts w:ascii="Arial" w:eastAsiaTheme="minorEastAsia" w:hAnsi="Arial" w:cs="Arial"/>
          <w:i/>
          <w:szCs w:val="20"/>
          <w:lang w:eastAsia="zh-CN"/>
        </w:rPr>
        <w:t xml:space="preserve"> </w:t>
      </w:r>
      <w:proofErr w:type="spellStart"/>
      <w:r>
        <w:rPr>
          <w:rFonts w:ascii="Arial" w:eastAsiaTheme="minorEastAsia" w:hAnsi="Arial" w:cs="Arial"/>
          <w:i/>
          <w:szCs w:val="20"/>
          <w:lang w:eastAsia="zh-CN"/>
        </w:rPr>
        <w:t>SCell</w:t>
      </w:r>
      <w:proofErr w:type="spellEnd"/>
      <w:r>
        <w:rPr>
          <w:rFonts w:ascii="Arial" w:eastAsiaTheme="minorEastAsia" w:hAnsi="Arial" w:cs="Arial"/>
          <w:i/>
          <w:szCs w:val="20"/>
          <w:lang w:eastAsia="zh-CN"/>
        </w:rPr>
        <w:t xml:space="preserve"> is configured on that frequency (regardless of whether the </w:t>
      </w:r>
      <w:proofErr w:type="spellStart"/>
      <w:r>
        <w:rPr>
          <w:rFonts w:ascii="Arial" w:eastAsiaTheme="minorEastAsia" w:hAnsi="Arial" w:cs="Arial"/>
          <w:i/>
          <w:szCs w:val="20"/>
          <w:lang w:eastAsia="zh-CN"/>
        </w:rPr>
        <w:t>SCell</w:t>
      </w:r>
      <w:proofErr w:type="spellEnd"/>
      <w:r>
        <w:rPr>
          <w:rFonts w:ascii="Arial" w:eastAsiaTheme="minorEastAsia" w:hAnsi="Arial" w:cs="Arial"/>
          <w:i/>
          <w:szCs w:val="20"/>
          <w:lang w:eastAsia="zh-CN"/>
        </w:rPr>
        <w:t xml:space="preserve"> is activated or deactivated), as specified in TS 36.331 [5].</w:t>
      </w:r>
    </w:p>
    <w:p w:rsidR="0045160F" w:rsidRDefault="004640A3">
      <w:pPr>
        <w:pStyle w:val="a1"/>
        <w:spacing w:line="276" w:lineRule="auto"/>
        <w:rPr>
          <w:rFonts w:ascii="Arial" w:eastAsiaTheme="minorEastAsia" w:hAnsi="Arial" w:cs="Arial"/>
          <w:szCs w:val="20"/>
          <w:lang w:eastAsia="zh-CN"/>
        </w:rPr>
      </w:pPr>
      <w:r>
        <w:rPr>
          <w:rFonts w:ascii="Arial" w:eastAsiaTheme="minorEastAsia" w:hAnsi="Arial" w:cs="Arial" w:hint="eastAsia"/>
          <w:szCs w:val="20"/>
          <w:lang w:eastAsia="zh-CN"/>
        </w:rPr>
        <w:t xml:space="preserve">We think similar mechanism can be used for NR. </w:t>
      </w:r>
    </w:p>
    <w:p w:rsidR="00052B99" w:rsidRPr="00782FC3" w:rsidRDefault="004640A3" w:rsidP="00283FDF">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687608">
        <w:rPr>
          <w:rFonts w:ascii="Arial" w:eastAsiaTheme="minorEastAsia" w:hAnsi="Arial" w:cs="Arial" w:hint="eastAsia"/>
          <w:b/>
          <w:szCs w:val="20"/>
          <w:lang w:eastAsia="zh-CN"/>
        </w:rPr>
        <w:t>3</w:t>
      </w:r>
      <w:r>
        <w:rPr>
          <w:rFonts w:ascii="Arial" w:eastAsiaTheme="minorEastAsia" w:hAnsi="Arial" w:cs="Arial"/>
          <w:b/>
          <w:szCs w:val="20"/>
          <w:lang w:eastAsia="zh-CN"/>
        </w:rPr>
        <w:tab/>
      </w:r>
      <w:r>
        <w:rPr>
          <w:rFonts w:ascii="Arial" w:eastAsiaTheme="minorEastAsia" w:hAnsi="Arial" w:cs="Arial" w:hint="eastAsia"/>
          <w:b/>
          <w:szCs w:val="20"/>
          <w:lang w:eastAsia="zh-CN"/>
        </w:rPr>
        <w:t xml:space="preserve">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is defined for MBS broadcast reception on non-serving cell, which reuses LTE </w:t>
      </w:r>
      <w:r>
        <w:rPr>
          <w:rFonts w:ascii="Arial" w:eastAsiaTheme="minorEastAsia" w:hAnsi="Arial" w:cs="Arial"/>
          <w:b/>
          <w:szCs w:val="20"/>
          <w:lang w:eastAsia="zh-CN"/>
        </w:rPr>
        <w:t>mechanism</w:t>
      </w:r>
      <w:r>
        <w:rPr>
          <w:rFonts w:ascii="Arial" w:eastAsiaTheme="minorEastAsia" w:hAnsi="Arial" w:cs="Arial" w:hint="eastAsia"/>
          <w:b/>
          <w:szCs w:val="20"/>
          <w:lang w:eastAsia="zh-CN"/>
        </w:rPr>
        <w:t xml:space="preserve"> as </w:t>
      </w:r>
      <w:r>
        <w:rPr>
          <w:rFonts w:ascii="Arial" w:eastAsiaTheme="minorEastAsia" w:hAnsi="Arial" w:cs="Arial"/>
          <w:b/>
          <w:szCs w:val="20"/>
          <w:lang w:eastAsia="zh-CN"/>
        </w:rPr>
        <w:t>baseline</w:t>
      </w:r>
      <w:r>
        <w:rPr>
          <w:rFonts w:ascii="Arial" w:eastAsiaTheme="minorEastAsia" w:hAnsi="Arial" w:cs="Arial" w:hint="eastAsia"/>
          <w:b/>
          <w:szCs w:val="20"/>
          <w:lang w:eastAsia="zh-CN"/>
        </w:rPr>
        <w:t xml:space="preserve">. </w:t>
      </w:r>
    </w:p>
    <w:bookmarkEnd w:id="4"/>
    <w:p w:rsidR="0045160F" w:rsidRDefault="004640A3">
      <w:pPr>
        <w:pStyle w:val="1"/>
        <w:keepLines/>
        <w:pBdr>
          <w:top w:val="single" w:sz="12" w:space="3" w:color="auto"/>
        </w:pBdr>
        <w:spacing w:before="240" w:after="180"/>
        <w:ind w:left="425" w:hanging="425"/>
        <w:jc w:val="both"/>
        <w:rPr>
          <w:sz w:val="20"/>
          <w:szCs w:val="20"/>
        </w:rPr>
      </w:pPr>
      <w:r>
        <w:rPr>
          <w:sz w:val="20"/>
          <w:szCs w:val="20"/>
        </w:rPr>
        <w:t>Conclusion</w:t>
      </w:r>
    </w:p>
    <w:p w:rsidR="0045160F" w:rsidRDefault="004640A3">
      <w:pPr>
        <w:pStyle w:val="a1"/>
        <w:spacing w:line="276" w:lineRule="auto"/>
        <w:rPr>
          <w:rFonts w:ascii="Arial" w:eastAsiaTheme="minorEastAsia" w:hAnsi="Arial" w:cs="Arial"/>
          <w:u w:val="single"/>
          <w:lang w:eastAsia="zh-CN"/>
        </w:rPr>
      </w:pPr>
      <w:r>
        <w:rPr>
          <w:rFonts w:ascii="Arial" w:eastAsiaTheme="minorEastAsia" w:hAnsi="Arial" w:cs="Arial"/>
          <w:szCs w:val="20"/>
          <w:lang w:eastAsia="zh-CN"/>
        </w:rPr>
        <w:t xml:space="preserve">In this contribution, </w:t>
      </w:r>
      <w:bookmarkStart w:id="5" w:name="OLE_LINK58"/>
      <w:bookmarkStart w:id="6" w:name="OLE_LINK59"/>
      <w:bookmarkStart w:id="7" w:name="OLE_LINK60"/>
      <w:bookmarkStart w:id="8" w:name="OLE_LINK47"/>
      <w:bookmarkStart w:id="9" w:name="OLE_LINK48"/>
      <w:r>
        <w:rPr>
          <w:rFonts w:ascii="Arial" w:eastAsiaTheme="minorEastAsia" w:hAnsi="Arial" w:cs="Arial" w:hint="eastAsia"/>
          <w:szCs w:val="20"/>
          <w:lang w:eastAsia="zh-CN"/>
        </w:rPr>
        <w:t xml:space="preserve">the NR MBS UE capabilities are discussed, and the following are a summary of our views. </w:t>
      </w:r>
    </w:p>
    <w:p w:rsidR="00936032" w:rsidRDefault="00BA582F" w:rsidP="00936032">
      <w:pPr>
        <w:pStyle w:val="a1"/>
        <w:ind w:left="1405" w:hangingChars="700" w:hanging="1405"/>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00936032">
        <w:rPr>
          <w:rFonts w:ascii="Arial" w:eastAsiaTheme="minorEastAsia" w:hAnsi="Arial" w:cs="Arial" w:hint="eastAsia"/>
          <w:b/>
          <w:szCs w:val="20"/>
          <w:lang w:eastAsia="zh-CN"/>
        </w:rPr>
        <w:tab/>
        <w:t xml:space="preserve">No UE capability is </w:t>
      </w:r>
      <w:r w:rsidR="00936032">
        <w:rPr>
          <w:rFonts w:ascii="Arial" w:eastAsiaTheme="minorEastAsia" w:hAnsi="Arial" w:cs="Arial"/>
          <w:b/>
          <w:szCs w:val="20"/>
          <w:lang w:eastAsia="zh-CN"/>
        </w:rPr>
        <w:t>define</w:t>
      </w:r>
      <w:r w:rsidR="00936032">
        <w:rPr>
          <w:rFonts w:ascii="Arial" w:eastAsiaTheme="minorEastAsia" w:hAnsi="Arial" w:cs="Arial" w:hint="eastAsia"/>
          <w:b/>
          <w:szCs w:val="20"/>
          <w:lang w:eastAsia="zh-CN"/>
        </w:rPr>
        <w:t xml:space="preserve">d regarding number of HARQ processes used for MCCH and MTCH. No </w:t>
      </w:r>
      <w:r w:rsidR="00936032">
        <w:rPr>
          <w:rFonts w:ascii="Arial" w:eastAsiaTheme="minorEastAsia" w:hAnsi="Arial" w:cs="Arial"/>
          <w:b/>
          <w:szCs w:val="20"/>
          <w:lang w:eastAsia="zh-CN"/>
        </w:rPr>
        <w:t>impacts are</w:t>
      </w:r>
      <w:r w:rsidR="00936032">
        <w:rPr>
          <w:rFonts w:ascii="Arial" w:eastAsiaTheme="minorEastAsia" w:hAnsi="Arial" w:cs="Arial" w:hint="eastAsia"/>
          <w:b/>
          <w:szCs w:val="20"/>
          <w:lang w:eastAsia="zh-CN"/>
        </w:rPr>
        <w:t xml:space="preserve"> expected to the legacy UE capability definition for number of HARQ processes. </w:t>
      </w:r>
    </w:p>
    <w:p w:rsidR="00BA19C7" w:rsidRDefault="00BA19C7" w:rsidP="00BA19C7">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687608">
        <w:rPr>
          <w:rFonts w:ascii="Arial" w:eastAsiaTheme="minorEastAsia" w:hAnsi="Arial" w:cs="Arial" w:hint="eastAsia"/>
          <w:b/>
          <w:szCs w:val="20"/>
          <w:lang w:eastAsia="zh-CN"/>
        </w:rPr>
        <w:t>2</w:t>
      </w:r>
      <w:r>
        <w:rPr>
          <w:rFonts w:ascii="Arial" w:eastAsiaTheme="minorEastAsia" w:hAnsi="Arial" w:cs="Arial"/>
          <w:b/>
          <w:szCs w:val="20"/>
          <w:lang w:eastAsia="zh-CN"/>
        </w:rPr>
        <w:tab/>
      </w:r>
      <w:r>
        <w:rPr>
          <w:rFonts w:ascii="Arial" w:eastAsiaTheme="minorEastAsia" w:hAnsi="Arial" w:cs="Arial" w:hint="eastAsia"/>
          <w:b/>
          <w:szCs w:val="20"/>
          <w:lang w:eastAsia="zh-CN"/>
        </w:rPr>
        <w:t xml:space="preserve">A single 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is defined for both MBS broadcast and multicast reception on </w:t>
      </w:r>
      <w:proofErr w:type="spellStart"/>
      <w:r>
        <w:rPr>
          <w:rFonts w:ascii="Arial" w:eastAsiaTheme="minorEastAsia" w:hAnsi="Arial" w:cs="Arial" w:hint="eastAsia"/>
          <w:b/>
          <w:szCs w:val="20"/>
          <w:lang w:eastAsia="zh-CN"/>
        </w:rPr>
        <w:t>SCell</w:t>
      </w:r>
      <w:proofErr w:type="spellEnd"/>
      <w:r>
        <w:rPr>
          <w:rFonts w:ascii="Arial" w:eastAsiaTheme="minorEastAsia" w:hAnsi="Arial" w:cs="Arial" w:hint="eastAsia"/>
          <w:b/>
          <w:szCs w:val="20"/>
          <w:lang w:eastAsia="zh-CN"/>
        </w:rPr>
        <w:t xml:space="preserve"> in RRC_CONNECTED. </w:t>
      </w:r>
    </w:p>
    <w:p w:rsidR="00F11A60" w:rsidRPr="002B7AE7" w:rsidRDefault="002B7AE7" w:rsidP="002B7AE7">
      <w:pPr>
        <w:pStyle w:val="a1"/>
        <w:ind w:left="1405" w:hangingChars="700" w:hanging="1405"/>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687608">
        <w:rPr>
          <w:rFonts w:ascii="Arial" w:eastAsiaTheme="minorEastAsia" w:hAnsi="Arial" w:cs="Arial" w:hint="eastAsia"/>
          <w:b/>
          <w:szCs w:val="20"/>
          <w:lang w:eastAsia="zh-CN"/>
        </w:rPr>
        <w:t>3</w:t>
      </w:r>
      <w:r>
        <w:rPr>
          <w:rFonts w:ascii="Arial" w:eastAsiaTheme="minorEastAsia" w:hAnsi="Arial" w:cs="Arial"/>
          <w:b/>
          <w:szCs w:val="20"/>
          <w:lang w:eastAsia="zh-CN"/>
        </w:rPr>
        <w:tab/>
      </w:r>
      <w:r>
        <w:rPr>
          <w:rFonts w:ascii="Arial" w:eastAsiaTheme="minorEastAsia" w:hAnsi="Arial" w:cs="Arial" w:hint="eastAsia"/>
          <w:b/>
          <w:szCs w:val="20"/>
          <w:lang w:eastAsia="zh-CN"/>
        </w:rPr>
        <w:t xml:space="preserve">UE </w:t>
      </w:r>
      <w:r>
        <w:rPr>
          <w:rFonts w:ascii="Arial" w:eastAsiaTheme="minorEastAsia" w:hAnsi="Arial" w:cs="Arial"/>
          <w:b/>
          <w:szCs w:val="20"/>
          <w:lang w:eastAsia="zh-CN"/>
        </w:rPr>
        <w:t>capability</w:t>
      </w:r>
      <w:r>
        <w:rPr>
          <w:rFonts w:ascii="Arial" w:eastAsiaTheme="minorEastAsia" w:hAnsi="Arial" w:cs="Arial" w:hint="eastAsia"/>
          <w:b/>
          <w:szCs w:val="20"/>
          <w:lang w:eastAsia="zh-CN"/>
        </w:rPr>
        <w:t xml:space="preserve"> is defined for MBS broadcast reception on non-serving cell, which reuses LTE </w:t>
      </w:r>
      <w:r>
        <w:rPr>
          <w:rFonts w:ascii="Arial" w:eastAsiaTheme="minorEastAsia" w:hAnsi="Arial" w:cs="Arial"/>
          <w:b/>
          <w:szCs w:val="20"/>
          <w:lang w:eastAsia="zh-CN"/>
        </w:rPr>
        <w:t>mechanism</w:t>
      </w:r>
      <w:r>
        <w:rPr>
          <w:rFonts w:ascii="Arial" w:eastAsiaTheme="minorEastAsia" w:hAnsi="Arial" w:cs="Arial" w:hint="eastAsia"/>
          <w:b/>
          <w:szCs w:val="20"/>
          <w:lang w:eastAsia="zh-CN"/>
        </w:rPr>
        <w:t xml:space="preserve"> as </w:t>
      </w:r>
      <w:r>
        <w:rPr>
          <w:rFonts w:ascii="Arial" w:eastAsiaTheme="minorEastAsia" w:hAnsi="Arial" w:cs="Arial"/>
          <w:b/>
          <w:szCs w:val="20"/>
          <w:lang w:eastAsia="zh-CN"/>
        </w:rPr>
        <w:t>baseline</w:t>
      </w:r>
      <w:r>
        <w:rPr>
          <w:rFonts w:ascii="Arial" w:eastAsiaTheme="minorEastAsia" w:hAnsi="Arial" w:cs="Arial" w:hint="eastAsia"/>
          <w:b/>
          <w:szCs w:val="20"/>
          <w:lang w:eastAsia="zh-CN"/>
        </w:rPr>
        <w:t xml:space="preserve">. </w:t>
      </w:r>
    </w:p>
    <w:p w:rsidR="0045160F" w:rsidRDefault="004640A3">
      <w:pPr>
        <w:pStyle w:val="1"/>
        <w:keepLines/>
        <w:pBdr>
          <w:top w:val="single" w:sz="12" w:space="3" w:color="auto"/>
        </w:pBdr>
        <w:spacing w:before="240" w:after="180"/>
        <w:ind w:left="425" w:hanging="425"/>
        <w:jc w:val="both"/>
        <w:rPr>
          <w:sz w:val="20"/>
          <w:szCs w:val="20"/>
        </w:rPr>
      </w:pPr>
      <w:r>
        <w:rPr>
          <w:sz w:val="20"/>
          <w:szCs w:val="20"/>
        </w:rPr>
        <w:t>Reference</w:t>
      </w:r>
      <w:bookmarkEnd w:id="5"/>
      <w:bookmarkEnd w:id="6"/>
      <w:bookmarkEnd w:id="7"/>
      <w:bookmarkEnd w:id="8"/>
      <w:bookmarkEnd w:id="9"/>
    </w:p>
    <w:p w:rsidR="00D53453" w:rsidRPr="00DA44BB" w:rsidRDefault="00227545" w:rsidP="00DA44BB">
      <w:pPr>
        <w:pStyle w:val="a1"/>
        <w:ind w:left="1418" w:hangingChars="709" w:hanging="1418"/>
        <w:rPr>
          <w:rFonts w:ascii="Arial" w:eastAsiaTheme="minorEastAsia" w:hAnsi="Arial" w:cs="Arial"/>
          <w:lang w:eastAsia="zh-CN"/>
        </w:rPr>
      </w:pPr>
      <w:r w:rsidRPr="00DA44BB">
        <w:rPr>
          <w:rFonts w:ascii="Arial" w:eastAsiaTheme="minorEastAsia" w:hAnsi="Arial" w:cs="Arial" w:hint="eastAsia"/>
          <w:lang w:eastAsia="zh-CN"/>
        </w:rPr>
        <w:t xml:space="preserve">[1] </w:t>
      </w:r>
      <w:r w:rsidR="00D53453" w:rsidRPr="00DA44BB">
        <w:rPr>
          <w:rFonts w:ascii="Arial" w:eastAsiaTheme="minorEastAsia" w:hAnsi="Arial" w:cs="Arial"/>
          <w:lang w:eastAsia="zh-CN"/>
        </w:rPr>
        <w:t>Draft</w:t>
      </w:r>
      <w:r w:rsidR="00D53453" w:rsidRPr="00DA44BB">
        <w:rPr>
          <w:rFonts w:ascii="Arial" w:eastAsiaTheme="minorEastAsia" w:hAnsi="Arial" w:cs="Arial" w:hint="eastAsia"/>
          <w:lang w:eastAsia="zh-CN"/>
        </w:rPr>
        <w:t xml:space="preserve"> </w:t>
      </w:r>
      <w:r w:rsidR="00D53453" w:rsidRPr="00DA44BB">
        <w:rPr>
          <w:rFonts w:ascii="Arial" w:eastAsiaTheme="minorEastAsia" w:hAnsi="Arial" w:cs="Arial"/>
          <w:lang w:eastAsia="zh-CN"/>
        </w:rPr>
        <w:t>R2-116</w:t>
      </w:r>
      <w:r w:rsidR="00D53453" w:rsidRPr="00DA44BB">
        <w:rPr>
          <w:rFonts w:ascii="Arial" w:eastAsiaTheme="minorEastAsia" w:hAnsi="Arial" w:cs="Arial" w:hint="eastAsia"/>
          <w:lang w:eastAsia="zh-CN"/>
        </w:rPr>
        <w:t>bis</w:t>
      </w:r>
      <w:r w:rsidR="00D53453" w:rsidRPr="00DA44BB">
        <w:rPr>
          <w:rFonts w:ascii="Arial" w:eastAsiaTheme="minorEastAsia" w:hAnsi="Arial" w:cs="Arial"/>
          <w:lang w:eastAsia="zh-CN"/>
        </w:rPr>
        <w:t>e</w:t>
      </w:r>
      <w:r w:rsidR="00D53453" w:rsidRPr="00DA44BB">
        <w:rPr>
          <w:rFonts w:ascii="Arial" w:eastAsiaTheme="minorEastAsia" w:hAnsi="Arial" w:cs="Arial" w:hint="eastAsia"/>
          <w:lang w:eastAsia="zh-CN"/>
        </w:rPr>
        <w:t xml:space="preserve"> </w:t>
      </w:r>
      <w:r w:rsidR="00D53453" w:rsidRPr="00DA44BB">
        <w:rPr>
          <w:rFonts w:ascii="Arial" w:eastAsiaTheme="minorEastAsia" w:hAnsi="Arial" w:cs="Arial"/>
          <w:lang w:eastAsia="zh-CN"/>
        </w:rPr>
        <w:t>Meeting</w:t>
      </w:r>
      <w:r w:rsidR="00D53453" w:rsidRPr="00DA44BB">
        <w:rPr>
          <w:rFonts w:ascii="Arial" w:eastAsiaTheme="minorEastAsia" w:hAnsi="Arial" w:cs="Arial" w:hint="eastAsia"/>
          <w:lang w:eastAsia="zh-CN"/>
        </w:rPr>
        <w:t xml:space="preserve"> </w:t>
      </w:r>
      <w:r w:rsidR="00D53453" w:rsidRPr="00DA44BB">
        <w:rPr>
          <w:rFonts w:ascii="Arial" w:eastAsiaTheme="minorEastAsia" w:hAnsi="Arial" w:cs="Arial"/>
          <w:lang w:eastAsia="zh-CN"/>
        </w:rPr>
        <w:t>Report</w:t>
      </w:r>
      <w:r w:rsidR="00D53453" w:rsidRPr="00DA44BB">
        <w:rPr>
          <w:rFonts w:ascii="Arial" w:eastAsiaTheme="minorEastAsia" w:hAnsi="Arial" w:cs="Arial" w:hint="eastAsia"/>
          <w:lang w:eastAsia="zh-CN"/>
        </w:rPr>
        <w:t xml:space="preserve"> </w:t>
      </w:r>
      <w:r w:rsidR="00D53453" w:rsidRPr="00DA44BB">
        <w:rPr>
          <w:rFonts w:ascii="Arial" w:eastAsiaTheme="minorEastAsia" w:hAnsi="Arial" w:cs="Arial"/>
          <w:lang w:eastAsia="zh-CN"/>
        </w:rPr>
        <w:t>v</w:t>
      </w:r>
      <w:r w:rsidR="00D53453" w:rsidRPr="00DA44BB">
        <w:rPr>
          <w:rFonts w:ascii="Arial" w:eastAsiaTheme="minorEastAsia" w:hAnsi="Arial" w:cs="Arial" w:hint="eastAsia"/>
          <w:lang w:eastAsia="zh-CN"/>
        </w:rPr>
        <w:t>1</w:t>
      </w:r>
    </w:p>
    <w:p w:rsidR="0002295D" w:rsidRDefault="00DA44BB" w:rsidP="0002295D">
      <w:pPr>
        <w:pStyle w:val="a1"/>
        <w:ind w:left="1418" w:hangingChars="709" w:hanging="1418"/>
        <w:rPr>
          <w:rFonts w:ascii="Arial" w:eastAsiaTheme="minorEastAsia" w:hAnsi="Arial" w:cs="Arial"/>
          <w:lang w:eastAsia="zh-CN"/>
        </w:rPr>
      </w:pPr>
      <w:r>
        <w:rPr>
          <w:rFonts w:ascii="Arial" w:eastAsiaTheme="minorEastAsia" w:hAnsi="Arial" w:cs="Arial" w:hint="eastAsia"/>
          <w:lang w:eastAsia="zh-CN"/>
        </w:rPr>
        <w:t>[2</w:t>
      </w:r>
      <w:r w:rsidR="0002295D">
        <w:rPr>
          <w:rFonts w:ascii="Arial" w:eastAsiaTheme="minorEastAsia" w:hAnsi="Arial" w:cs="Arial" w:hint="eastAsia"/>
          <w:lang w:eastAsia="zh-CN"/>
        </w:rPr>
        <w:t xml:space="preserve">] </w:t>
      </w:r>
      <w:r w:rsidR="0002295D">
        <w:rPr>
          <w:rFonts w:ascii="Arial" w:eastAsiaTheme="minorEastAsia" w:hAnsi="Arial" w:cs="Arial"/>
          <w:lang w:eastAsia="zh-CN"/>
        </w:rPr>
        <w:t>R1-2112466</w:t>
      </w:r>
      <w:r w:rsidR="0002295D">
        <w:rPr>
          <w:rFonts w:ascii="Arial" w:eastAsiaTheme="minorEastAsia" w:hAnsi="Arial" w:cs="Arial" w:hint="eastAsia"/>
          <w:lang w:eastAsia="zh-CN"/>
        </w:rPr>
        <w:t xml:space="preserve"> </w:t>
      </w:r>
      <w:r w:rsidR="0002295D">
        <w:rPr>
          <w:rFonts w:ascii="Arial" w:eastAsiaTheme="minorEastAsia" w:hAnsi="Arial" w:cs="Arial" w:hint="eastAsia"/>
          <w:lang w:eastAsia="zh-CN"/>
        </w:rPr>
        <w:tab/>
      </w:r>
      <w:r w:rsidR="0002295D">
        <w:rPr>
          <w:rFonts w:ascii="Arial" w:eastAsiaTheme="minorEastAsia" w:hAnsi="Arial" w:cs="Arial"/>
          <w:lang w:eastAsia="zh-CN"/>
        </w:rPr>
        <w:t>Feature lead summary #3 on RAN basic functions for broadcast/multicast for UEs in RRC_IDLE/ RRC_INACTIVE states</w:t>
      </w:r>
    </w:p>
    <w:p w:rsidR="0045160F" w:rsidRDefault="002C3379" w:rsidP="005B4FA9">
      <w:pPr>
        <w:pStyle w:val="a1"/>
        <w:ind w:left="1418" w:hangingChars="709" w:hanging="1418"/>
        <w:rPr>
          <w:rFonts w:ascii="Arial" w:eastAsiaTheme="minorEastAsia" w:hAnsi="Arial" w:cs="Arial"/>
          <w:lang w:eastAsia="zh-CN"/>
        </w:rPr>
      </w:pPr>
      <w:r w:rsidRPr="00730722">
        <w:rPr>
          <w:rFonts w:ascii="Arial" w:eastAsiaTheme="minorEastAsia" w:hAnsi="Arial" w:cs="Arial" w:hint="eastAsia"/>
          <w:lang w:eastAsia="zh-CN"/>
        </w:rPr>
        <w:t xml:space="preserve">[3] </w:t>
      </w:r>
      <w:r w:rsidR="000028E5" w:rsidRPr="000028E5">
        <w:rPr>
          <w:rFonts w:ascii="Arial" w:eastAsiaTheme="minorEastAsia" w:hAnsi="Arial" w:cs="Arial"/>
          <w:lang w:eastAsia="zh-CN"/>
        </w:rPr>
        <w:t>R2-2202114</w:t>
      </w:r>
      <w:r w:rsidR="00113FCC">
        <w:rPr>
          <w:rFonts w:ascii="Arial" w:eastAsiaTheme="minorEastAsia" w:hAnsi="Arial" w:cs="Arial" w:hint="eastAsia"/>
          <w:lang w:eastAsia="zh-CN"/>
        </w:rPr>
        <w:t xml:space="preserve"> </w:t>
      </w:r>
      <w:r w:rsidR="00F44CA9" w:rsidRPr="00730722">
        <w:rPr>
          <w:rFonts w:ascii="Arial" w:eastAsiaTheme="minorEastAsia" w:hAnsi="Arial" w:cs="Arial"/>
          <w:lang w:eastAsia="zh-CN"/>
        </w:rPr>
        <w:t xml:space="preserve">LS reply to MBS broadcast reception on </w:t>
      </w:r>
      <w:proofErr w:type="spellStart"/>
      <w:r w:rsidR="00F44CA9" w:rsidRPr="00730722">
        <w:rPr>
          <w:rFonts w:ascii="Arial" w:eastAsiaTheme="minorEastAsia" w:hAnsi="Arial" w:cs="Arial"/>
          <w:lang w:eastAsia="zh-CN"/>
        </w:rPr>
        <w:t>SCell</w:t>
      </w:r>
      <w:proofErr w:type="spellEnd"/>
      <w:r w:rsidR="00F44CA9" w:rsidRPr="00730722">
        <w:rPr>
          <w:rFonts w:ascii="Arial" w:eastAsiaTheme="minorEastAsia" w:hAnsi="Arial" w:cs="Arial"/>
          <w:lang w:eastAsia="zh-CN"/>
        </w:rPr>
        <w:t xml:space="preserve"> and non-serving cell</w:t>
      </w:r>
    </w:p>
    <w:sectPr w:rsidR="0045160F">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219" w:rsidRDefault="00624219">
      <w:r>
        <w:separator/>
      </w:r>
    </w:p>
  </w:endnote>
  <w:endnote w:type="continuationSeparator" w:id="0">
    <w:p w:rsidR="00624219" w:rsidRDefault="0062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60F" w:rsidRDefault="004640A3">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5160F" w:rsidRDefault="0045160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60F" w:rsidRDefault="004640A3">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B58D9">
      <w:rPr>
        <w:rStyle w:val="af"/>
        <w:noProof/>
      </w:rPr>
      <w:t>1</w:t>
    </w:r>
    <w:r>
      <w:rPr>
        <w:rStyle w:val="af"/>
      </w:rPr>
      <w:fldChar w:fldCharType="end"/>
    </w:r>
  </w:p>
  <w:p w:rsidR="0045160F" w:rsidRDefault="0045160F">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219" w:rsidRDefault="00624219">
      <w:r>
        <w:separator/>
      </w:r>
    </w:p>
  </w:footnote>
  <w:footnote w:type="continuationSeparator" w:id="0">
    <w:p w:rsidR="00624219" w:rsidRDefault="00624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60F" w:rsidRDefault="0045160F">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A07E5"/>
    <w:multiLevelType w:val="hybridMultilevel"/>
    <w:tmpl w:val="002E52B2"/>
    <w:lvl w:ilvl="0" w:tplc="04090001">
      <w:start w:val="1"/>
      <w:numFmt w:val="bullet"/>
      <w:lvlText w:val=""/>
      <w:lvlJc w:val="left"/>
      <w:pPr>
        <w:ind w:left="1825" w:hanging="420"/>
      </w:pPr>
      <w:rPr>
        <w:rFonts w:ascii="Wingdings" w:hAnsi="Wingdings" w:hint="default"/>
      </w:rPr>
    </w:lvl>
    <w:lvl w:ilvl="1" w:tplc="04090003" w:tentative="1">
      <w:start w:val="1"/>
      <w:numFmt w:val="bullet"/>
      <w:lvlText w:val=""/>
      <w:lvlJc w:val="left"/>
      <w:pPr>
        <w:ind w:left="2245" w:hanging="420"/>
      </w:pPr>
      <w:rPr>
        <w:rFonts w:ascii="Wingdings" w:hAnsi="Wingdings" w:hint="default"/>
      </w:rPr>
    </w:lvl>
    <w:lvl w:ilvl="2" w:tplc="04090005" w:tentative="1">
      <w:start w:val="1"/>
      <w:numFmt w:val="bullet"/>
      <w:lvlText w:val=""/>
      <w:lvlJc w:val="left"/>
      <w:pPr>
        <w:ind w:left="2665" w:hanging="420"/>
      </w:pPr>
      <w:rPr>
        <w:rFonts w:ascii="Wingdings" w:hAnsi="Wingdings" w:hint="default"/>
      </w:rPr>
    </w:lvl>
    <w:lvl w:ilvl="3" w:tplc="04090001" w:tentative="1">
      <w:start w:val="1"/>
      <w:numFmt w:val="bullet"/>
      <w:lvlText w:val=""/>
      <w:lvlJc w:val="left"/>
      <w:pPr>
        <w:ind w:left="3085" w:hanging="420"/>
      </w:pPr>
      <w:rPr>
        <w:rFonts w:ascii="Wingdings" w:hAnsi="Wingdings" w:hint="default"/>
      </w:rPr>
    </w:lvl>
    <w:lvl w:ilvl="4" w:tplc="04090003" w:tentative="1">
      <w:start w:val="1"/>
      <w:numFmt w:val="bullet"/>
      <w:lvlText w:val=""/>
      <w:lvlJc w:val="left"/>
      <w:pPr>
        <w:ind w:left="3505" w:hanging="420"/>
      </w:pPr>
      <w:rPr>
        <w:rFonts w:ascii="Wingdings" w:hAnsi="Wingdings" w:hint="default"/>
      </w:rPr>
    </w:lvl>
    <w:lvl w:ilvl="5" w:tplc="04090005" w:tentative="1">
      <w:start w:val="1"/>
      <w:numFmt w:val="bullet"/>
      <w:lvlText w:val=""/>
      <w:lvlJc w:val="left"/>
      <w:pPr>
        <w:ind w:left="3925" w:hanging="420"/>
      </w:pPr>
      <w:rPr>
        <w:rFonts w:ascii="Wingdings" w:hAnsi="Wingdings" w:hint="default"/>
      </w:rPr>
    </w:lvl>
    <w:lvl w:ilvl="6" w:tplc="04090001" w:tentative="1">
      <w:start w:val="1"/>
      <w:numFmt w:val="bullet"/>
      <w:lvlText w:val=""/>
      <w:lvlJc w:val="left"/>
      <w:pPr>
        <w:ind w:left="4345" w:hanging="420"/>
      </w:pPr>
      <w:rPr>
        <w:rFonts w:ascii="Wingdings" w:hAnsi="Wingdings" w:hint="default"/>
      </w:rPr>
    </w:lvl>
    <w:lvl w:ilvl="7" w:tplc="04090003" w:tentative="1">
      <w:start w:val="1"/>
      <w:numFmt w:val="bullet"/>
      <w:lvlText w:val=""/>
      <w:lvlJc w:val="left"/>
      <w:pPr>
        <w:ind w:left="4765" w:hanging="420"/>
      </w:pPr>
      <w:rPr>
        <w:rFonts w:ascii="Wingdings" w:hAnsi="Wingdings" w:hint="default"/>
      </w:rPr>
    </w:lvl>
    <w:lvl w:ilvl="8" w:tplc="04090005" w:tentative="1">
      <w:start w:val="1"/>
      <w:numFmt w:val="bullet"/>
      <w:lvlText w:val=""/>
      <w:lvlJc w:val="left"/>
      <w:pPr>
        <w:ind w:left="5185" w:hanging="420"/>
      </w:pPr>
      <w:rPr>
        <w:rFonts w:ascii="Wingdings" w:hAnsi="Wingdings" w:hint="default"/>
      </w:rPr>
    </w:lvl>
  </w:abstractNum>
  <w:abstractNum w:abstractNumId="3">
    <w:nsid w:val="138036EE"/>
    <w:multiLevelType w:val="hybridMultilevel"/>
    <w:tmpl w:val="25F44EE8"/>
    <w:lvl w:ilvl="0" w:tplc="9ED4CC48">
      <w:start w:val="1"/>
      <w:numFmt w:val="bullet"/>
      <w:lvlText w:val="•"/>
      <w:lvlJc w:val="left"/>
      <w:pPr>
        <w:tabs>
          <w:tab w:val="num" w:pos="720"/>
        </w:tabs>
        <w:ind w:left="720" w:hanging="360"/>
      </w:pPr>
      <w:rPr>
        <w:rFonts w:ascii="Arial" w:hAnsi="Arial" w:hint="default"/>
      </w:rPr>
    </w:lvl>
    <w:lvl w:ilvl="1" w:tplc="A13618E8" w:tentative="1">
      <w:start w:val="1"/>
      <w:numFmt w:val="bullet"/>
      <w:lvlText w:val="•"/>
      <w:lvlJc w:val="left"/>
      <w:pPr>
        <w:tabs>
          <w:tab w:val="num" w:pos="1440"/>
        </w:tabs>
        <w:ind w:left="1440" w:hanging="360"/>
      </w:pPr>
      <w:rPr>
        <w:rFonts w:ascii="Arial" w:hAnsi="Arial" w:hint="default"/>
      </w:rPr>
    </w:lvl>
    <w:lvl w:ilvl="2" w:tplc="F4CA6AE2" w:tentative="1">
      <w:start w:val="1"/>
      <w:numFmt w:val="bullet"/>
      <w:lvlText w:val="•"/>
      <w:lvlJc w:val="left"/>
      <w:pPr>
        <w:tabs>
          <w:tab w:val="num" w:pos="2160"/>
        </w:tabs>
        <w:ind w:left="2160" w:hanging="360"/>
      </w:pPr>
      <w:rPr>
        <w:rFonts w:ascii="Arial" w:hAnsi="Arial" w:hint="default"/>
      </w:rPr>
    </w:lvl>
    <w:lvl w:ilvl="3" w:tplc="CC66F646" w:tentative="1">
      <w:start w:val="1"/>
      <w:numFmt w:val="bullet"/>
      <w:lvlText w:val="•"/>
      <w:lvlJc w:val="left"/>
      <w:pPr>
        <w:tabs>
          <w:tab w:val="num" w:pos="2880"/>
        </w:tabs>
        <w:ind w:left="2880" w:hanging="360"/>
      </w:pPr>
      <w:rPr>
        <w:rFonts w:ascii="Arial" w:hAnsi="Arial" w:hint="default"/>
      </w:rPr>
    </w:lvl>
    <w:lvl w:ilvl="4" w:tplc="9E303086" w:tentative="1">
      <w:start w:val="1"/>
      <w:numFmt w:val="bullet"/>
      <w:lvlText w:val="•"/>
      <w:lvlJc w:val="left"/>
      <w:pPr>
        <w:tabs>
          <w:tab w:val="num" w:pos="3600"/>
        </w:tabs>
        <w:ind w:left="3600" w:hanging="360"/>
      </w:pPr>
      <w:rPr>
        <w:rFonts w:ascii="Arial" w:hAnsi="Arial" w:hint="default"/>
      </w:rPr>
    </w:lvl>
    <w:lvl w:ilvl="5" w:tplc="F96EA140" w:tentative="1">
      <w:start w:val="1"/>
      <w:numFmt w:val="bullet"/>
      <w:lvlText w:val="•"/>
      <w:lvlJc w:val="left"/>
      <w:pPr>
        <w:tabs>
          <w:tab w:val="num" w:pos="4320"/>
        </w:tabs>
        <w:ind w:left="4320" w:hanging="360"/>
      </w:pPr>
      <w:rPr>
        <w:rFonts w:ascii="Arial" w:hAnsi="Arial" w:hint="default"/>
      </w:rPr>
    </w:lvl>
    <w:lvl w:ilvl="6" w:tplc="BC186696" w:tentative="1">
      <w:start w:val="1"/>
      <w:numFmt w:val="bullet"/>
      <w:lvlText w:val="•"/>
      <w:lvlJc w:val="left"/>
      <w:pPr>
        <w:tabs>
          <w:tab w:val="num" w:pos="5040"/>
        </w:tabs>
        <w:ind w:left="5040" w:hanging="360"/>
      </w:pPr>
      <w:rPr>
        <w:rFonts w:ascii="Arial" w:hAnsi="Arial" w:hint="default"/>
      </w:rPr>
    </w:lvl>
    <w:lvl w:ilvl="7" w:tplc="1640F690" w:tentative="1">
      <w:start w:val="1"/>
      <w:numFmt w:val="bullet"/>
      <w:lvlText w:val="•"/>
      <w:lvlJc w:val="left"/>
      <w:pPr>
        <w:tabs>
          <w:tab w:val="num" w:pos="5760"/>
        </w:tabs>
        <w:ind w:left="5760" w:hanging="360"/>
      </w:pPr>
      <w:rPr>
        <w:rFonts w:ascii="Arial" w:hAnsi="Arial" w:hint="default"/>
      </w:rPr>
    </w:lvl>
    <w:lvl w:ilvl="8" w:tplc="AC9C8872" w:tentative="1">
      <w:start w:val="1"/>
      <w:numFmt w:val="bullet"/>
      <w:lvlText w:val="•"/>
      <w:lvlJc w:val="left"/>
      <w:pPr>
        <w:tabs>
          <w:tab w:val="num" w:pos="6480"/>
        </w:tabs>
        <w:ind w:left="6480" w:hanging="360"/>
      </w:pPr>
      <w:rPr>
        <w:rFonts w:ascii="Arial" w:hAnsi="Arial" w:hint="default"/>
      </w:rPr>
    </w:lvl>
  </w:abstractNum>
  <w:abstractNum w:abstractNumId="4">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473090"/>
    <w:multiLevelType w:val="hybridMultilevel"/>
    <w:tmpl w:val="66C85E8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002CD4"/>
    <w:multiLevelType w:val="hybridMultilevel"/>
    <w:tmpl w:val="1460EB08"/>
    <w:lvl w:ilvl="0" w:tplc="F8BE2890">
      <w:numFmt w:val="bullet"/>
      <w:lvlText w:val="-"/>
      <w:lvlJc w:val="left"/>
      <w:pPr>
        <w:ind w:left="720" w:hanging="360"/>
      </w:pPr>
      <w:rPr>
        <w:rFonts w:ascii="Arial" w:hAnsi="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996B70"/>
    <w:multiLevelType w:val="hybridMultilevel"/>
    <w:tmpl w:val="F6325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CEA5862"/>
    <w:multiLevelType w:val="hybridMultilevel"/>
    <w:tmpl w:val="C6BA8218"/>
    <w:lvl w:ilvl="0" w:tplc="535EB6BA">
      <w:start w:val="1"/>
      <w:numFmt w:val="bullet"/>
      <w:lvlText w:val="•"/>
      <w:lvlJc w:val="left"/>
      <w:pPr>
        <w:tabs>
          <w:tab w:val="num" w:pos="720"/>
        </w:tabs>
        <w:ind w:left="720" w:hanging="360"/>
      </w:pPr>
      <w:rPr>
        <w:rFonts w:ascii="Arial" w:hAnsi="Arial" w:hint="default"/>
      </w:rPr>
    </w:lvl>
    <w:lvl w:ilvl="1" w:tplc="954CF3DE" w:tentative="1">
      <w:start w:val="1"/>
      <w:numFmt w:val="bullet"/>
      <w:lvlText w:val="•"/>
      <w:lvlJc w:val="left"/>
      <w:pPr>
        <w:tabs>
          <w:tab w:val="num" w:pos="1440"/>
        </w:tabs>
        <w:ind w:left="1440" w:hanging="360"/>
      </w:pPr>
      <w:rPr>
        <w:rFonts w:ascii="Arial" w:hAnsi="Arial" w:hint="default"/>
      </w:rPr>
    </w:lvl>
    <w:lvl w:ilvl="2" w:tplc="41722A60" w:tentative="1">
      <w:start w:val="1"/>
      <w:numFmt w:val="bullet"/>
      <w:lvlText w:val="•"/>
      <w:lvlJc w:val="left"/>
      <w:pPr>
        <w:tabs>
          <w:tab w:val="num" w:pos="2160"/>
        </w:tabs>
        <w:ind w:left="2160" w:hanging="360"/>
      </w:pPr>
      <w:rPr>
        <w:rFonts w:ascii="Arial" w:hAnsi="Arial" w:hint="default"/>
      </w:rPr>
    </w:lvl>
    <w:lvl w:ilvl="3" w:tplc="1D2C68FA" w:tentative="1">
      <w:start w:val="1"/>
      <w:numFmt w:val="bullet"/>
      <w:lvlText w:val="•"/>
      <w:lvlJc w:val="left"/>
      <w:pPr>
        <w:tabs>
          <w:tab w:val="num" w:pos="2880"/>
        </w:tabs>
        <w:ind w:left="2880" w:hanging="360"/>
      </w:pPr>
      <w:rPr>
        <w:rFonts w:ascii="Arial" w:hAnsi="Arial" w:hint="default"/>
      </w:rPr>
    </w:lvl>
    <w:lvl w:ilvl="4" w:tplc="ACB29E5A" w:tentative="1">
      <w:start w:val="1"/>
      <w:numFmt w:val="bullet"/>
      <w:lvlText w:val="•"/>
      <w:lvlJc w:val="left"/>
      <w:pPr>
        <w:tabs>
          <w:tab w:val="num" w:pos="3600"/>
        </w:tabs>
        <w:ind w:left="3600" w:hanging="360"/>
      </w:pPr>
      <w:rPr>
        <w:rFonts w:ascii="Arial" w:hAnsi="Arial" w:hint="default"/>
      </w:rPr>
    </w:lvl>
    <w:lvl w:ilvl="5" w:tplc="5FE674BC" w:tentative="1">
      <w:start w:val="1"/>
      <w:numFmt w:val="bullet"/>
      <w:lvlText w:val="•"/>
      <w:lvlJc w:val="left"/>
      <w:pPr>
        <w:tabs>
          <w:tab w:val="num" w:pos="4320"/>
        </w:tabs>
        <w:ind w:left="4320" w:hanging="360"/>
      </w:pPr>
      <w:rPr>
        <w:rFonts w:ascii="Arial" w:hAnsi="Arial" w:hint="default"/>
      </w:rPr>
    </w:lvl>
    <w:lvl w:ilvl="6" w:tplc="E060806A" w:tentative="1">
      <w:start w:val="1"/>
      <w:numFmt w:val="bullet"/>
      <w:lvlText w:val="•"/>
      <w:lvlJc w:val="left"/>
      <w:pPr>
        <w:tabs>
          <w:tab w:val="num" w:pos="5040"/>
        </w:tabs>
        <w:ind w:left="5040" w:hanging="360"/>
      </w:pPr>
      <w:rPr>
        <w:rFonts w:ascii="Arial" w:hAnsi="Arial" w:hint="default"/>
      </w:rPr>
    </w:lvl>
    <w:lvl w:ilvl="7" w:tplc="043E21AA" w:tentative="1">
      <w:start w:val="1"/>
      <w:numFmt w:val="bullet"/>
      <w:lvlText w:val="•"/>
      <w:lvlJc w:val="left"/>
      <w:pPr>
        <w:tabs>
          <w:tab w:val="num" w:pos="5760"/>
        </w:tabs>
        <w:ind w:left="5760" w:hanging="360"/>
      </w:pPr>
      <w:rPr>
        <w:rFonts w:ascii="Arial" w:hAnsi="Arial" w:hint="default"/>
      </w:rPr>
    </w:lvl>
    <w:lvl w:ilvl="8" w:tplc="C4CE9C42" w:tentative="1">
      <w:start w:val="1"/>
      <w:numFmt w:val="bullet"/>
      <w:lvlText w:val="•"/>
      <w:lvlJc w:val="left"/>
      <w:pPr>
        <w:tabs>
          <w:tab w:val="num" w:pos="6480"/>
        </w:tabs>
        <w:ind w:left="6480" w:hanging="360"/>
      </w:pPr>
      <w:rPr>
        <w:rFonts w:ascii="Arial" w:hAnsi="Arial" w:hint="default"/>
      </w:rPr>
    </w:lvl>
  </w:abstractNum>
  <w:abstractNum w:abstractNumId="12">
    <w:nsid w:val="2E2A3F69"/>
    <w:multiLevelType w:val="hybridMultilevel"/>
    <w:tmpl w:val="CA64EB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3F6EC6"/>
    <w:multiLevelType w:val="hybridMultilevel"/>
    <w:tmpl w:val="E454F698"/>
    <w:lvl w:ilvl="0" w:tplc="BB6CBDA6">
      <w:start w:val="1"/>
      <w:numFmt w:val="bullet"/>
      <w:lvlText w:val="•"/>
      <w:lvlJc w:val="left"/>
      <w:pPr>
        <w:tabs>
          <w:tab w:val="num" w:pos="720"/>
        </w:tabs>
        <w:ind w:left="720" w:hanging="360"/>
      </w:pPr>
      <w:rPr>
        <w:rFonts w:ascii="Arial" w:hAnsi="Arial" w:hint="default"/>
      </w:rPr>
    </w:lvl>
    <w:lvl w:ilvl="1" w:tplc="FAE83486">
      <w:start w:val="3841"/>
      <w:numFmt w:val="bullet"/>
      <w:lvlText w:val="–"/>
      <w:lvlJc w:val="left"/>
      <w:pPr>
        <w:tabs>
          <w:tab w:val="num" w:pos="1440"/>
        </w:tabs>
        <w:ind w:left="1440" w:hanging="360"/>
      </w:pPr>
      <w:rPr>
        <w:rFonts w:ascii="Arial" w:hAnsi="Arial" w:hint="default"/>
      </w:rPr>
    </w:lvl>
    <w:lvl w:ilvl="2" w:tplc="3F4247DE" w:tentative="1">
      <w:start w:val="1"/>
      <w:numFmt w:val="bullet"/>
      <w:lvlText w:val="•"/>
      <w:lvlJc w:val="left"/>
      <w:pPr>
        <w:tabs>
          <w:tab w:val="num" w:pos="2160"/>
        </w:tabs>
        <w:ind w:left="2160" w:hanging="360"/>
      </w:pPr>
      <w:rPr>
        <w:rFonts w:ascii="Arial" w:hAnsi="Arial" w:hint="default"/>
      </w:rPr>
    </w:lvl>
    <w:lvl w:ilvl="3" w:tplc="706C67C8" w:tentative="1">
      <w:start w:val="1"/>
      <w:numFmt w:val="bullet"/>
      <w:lvlText w:val="•"/>
      <w:lvlJc w:val="left"/>
      <w:pPr>
        <w:tabs>
          <w:tab w:val="num" w:pos="2880"/>
        </w:tabs>
        <w:ind w:left="2880" w:hanging="360"/>
      </w:pPr>
      <w:rPr>
        <w:rFonts w:ascii="Arial" w:hAnsi="Arial" w:hint="default"/>
      </w:rPr>
    </w:lvl>
    <w:lvl w:ilvl="4" w:tplc="DCA0A6B2" w:tentative="1">
      <w:start w:val="1"/>
      <w:numFmt w:val="bullet"/>
      <w:lvlText w:val="•"/>
      <w:lvlJc w:val="left"/>
      <w:pPr>
        <w:tabs>
          <w:tab w:val="num" w:pos="3600"/>
        </w:tabs>
        <w:ind w:left="3600" w:hanging="360"/>
      </w:pPr>
      <w:rPr>
        <w:rFonts w:ascii="Arial" w:hAnsi="Arial" w:hint="default"/>
      </w:rPr>
    </w:lvl>
    <w:lvl w:ilvl="5" w:tplc="79F2D2CA" w:tentative="1">
      <w:start w:val="1"/>
      <w:numFmt w:val="bullet"/>
      <w:lvlText w:val="•"/>
      <w:lvlJc w:val="left"/>
      <w:pPr>
        <w:tabs>
          <w:tab w:val="num" w:pos="4320"/>
        </w:tabs>
        <w:ind w:left="4320" w:hanging="360"/>
      </w:pPr>
      <w:rPr>
        <w:rFonts w:ascii="Arial" w:hAnsi="Arial" w:hint="default"/>
      </w:rPr>
    </w:lvl>
    <w:lvl w:ilvl="6" w:tplc="0FEAFD68" w:tentative="1">
      <w:start w:val="1"/>
      <w:numFmt w:val="bullet"/>
      <w:lvlText w:val="•"/>
      <w:lvlJc w:val="left"/>
      <w:pPr>
        <w:tabs>
          <w:tab w:val="num" w:pos="5040"/>
        </w:tabs>
        <w:ind w:left="5040" w:hanging="360"/>
      </w:pPr>
      <w:rPr>
        <w:rFonts w:ascii="Arial" w:hAnsi="Arial" w:hint="default"/>
      </w:rPr>
    </w:lvl>
    <w:lvl w:ilvl="7" w:tplc="17F6BDE4" w:tentative="1">
      <w:start w:val="1"/>
      <w:numFmt w:val="bullet"/>
      <w:lvlText w:val="•"/>
      <w:lvlJc w:val="left"/>
      <w:pPr>
        <w:tabs>
          <w:tab w:val="num" w:pos="5760"/>
        </w:tabs>
        <w:ind w:left="5760" w:hanging="360"/>
      </w:pPr>
      <w:rPr>
        <w:rFonts w:ascii="Arial" w:hAnsi="Arial" w:hint="default"/>
      </w:rPr>
    </w:lvl>
    <w:lvl w:ilvl="8" w:tplc="6A1E823A" w:tentative="1">
      <w:start w:val="1"/>
      <w:numFmt w:val="bullet"/>
      <w:lvlText w:val="•"/>
      <w:lvlJc w:val="left"/>
      <w:pPr>
        <w:tabs>
          <w:tab w:val="num" w:pos="6480"/>
        </w:tabs>
        <w:ind w:left="6480" w:hanging="360"/>
      </w:pPr>
      <w:rPr>
        <w:rFonts w:ascii="Arial" w:hAnsi="Arial" w:hint="default"/>
      </w:rPr>
    </w:lvl>
  </w:abstractNum>
  <w:abstractNum w:abstractNumId="14">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31168C"/>
    <w:multiLevelType w:val="hybridMultilevel"/>
    <w:tmpl w:val="5C98A358"/>
    <w:lvl w:ilvl="0" w:tplc="169A67A2">
      <w:start w:val="1"/>
      <w:numFmt w:val="bullet"/>
      <w:lvlText w:val="•"/>
      <w:lvlJc w:val="left"/>
      <w:pPr>
        <w:tabs>
          <w:tab w:val="num" w:pos="720"/>
        </w:tabs>
        <w:ind w:left="720" w:hanging="360"/>
      </w:pPr>
      <w:rPr>
        <w:rFonts w:ascii="Arial" w:hAnsi="Arial" w:hint="default"/>
      </w:rPr>
    </w:lvl>
    <w:lvl w:ilvl="1" w:tplc="0A06031E" w:tentative="1">
      <w:start w:val="1"/>
      <w:numFmt w:val="bullet"/>
      <w:lvlText w:val="•"/>
      <w:lvlJc w:val="left"/>
      <w:pPr>
        <w:tabs>
          <w:tab w:val="num" w:pos="1440"/>
        </w:tabs>
        <w:ind w:left="1440" w:hanging="360"/>
      </w:pPr>
      <w:rPr>
        <w:rFonts w:ascii="Arial" w:hAnsi="Arial" w:hint="default"/>
      </w:rPr>
    </w:lvl>
    <w:lvl w:ilvl="2" w:tplc="0F08F7A2" w:tentative="1">
      <w:start w:val="1"/>
      <w:numFmt w:val="bullet"/>
      <w:lvlText w:val="•"/>
      <w:lvlJc w:val="left"/>
      <w:pPr>
        <w:tabs>
          <w:tab w:val="num" w:pos="2160"/>
        </w:tabs>
        <w:ind w:left="2160" w:hanging="360"/>
      </w:pPr>
      <w:rPr>
        <w:rFonts w:ascii="Arial" w:hAnsi="Arial" w:hint="default"/>
      </w:rPr>
    </w:lvl>
    <w:lvl w:ilvl="3" w:tplc="B0E4C932" w:tentative="1">
      <w:start w:val="1"/>
      <w:numFmt w:val="bullet"/>
      <w:lvlText w:val="•"/>
      <w:lvlJc w:val="left"/>
      <w:pPr>
        <w:tabs>
          <w:tab w:val="num" w:pos="2880"/>
        </w:tabs>
        <w:ind w:left="2880" w:hanging="360"/>
      </w:pPr>
      <w:rPr>
        <w:rFonts w:ascii="Arial" w:hAnsi="Arial" w:hint="default"/>
      </w:rPr>
    </w:lvl>
    <w:lvl w:ilvl="4" w:tplc="145EBDA0" w:tentative="1">
      <w:start w:val="1"/>
      <w:numFmt w:val="bullet"/>
      <w:lvlText w:val="•"/>
      <w:lvlJc w:val="left"/>
      <w:pPr>
        <w:tabs>
          <w:tab w:val="num" w:pos="3600"/>
        </w:tabs>
        <w:ind w:left="3600" w:hanging="360"/>
      </w:pPr>
      <w:rPr>
        <w:rFonts w:ascii="Arial" w:hAnsi="Arial" w:hint="default"/>
      </w:rPr>
    </w:lvl>
    <w:lvl w:ilvl="5" w:tplc="43880C7A" w:tentative="1">
      <w:start w:val="1"/>
      <w:numFmt w:val="bullet"/>
      <w:lvlText w:val="•"/>
      <w:lvlJc w:val="left"/>
      <w:pPr>
        <w:tabs>
          <w:tab w:val="num" w:pos="4320"/>
        </w:tabs>
        <w:ind w:left="4320" w:hanging="360"/>
      </w:pPr>
      <w:rPr>
        <w:rFonts w:ascii="Arial" w:hAnsi="Arial" w:hint="default"/>
      </w:rPr>
    </w:lvl>
    <w:lvl w:ilvl="6" w:tplc="0FC4549E" w:tentative="1">
      <w:start w:val="1"/>
      <w:numFmt w:val="bullet"/>
      <w:lvlText w:val="•"/>
      <w:lvlJc w:val="left"/>
      <w:pPr>
        <w:tabs>
          <w:tab w:val="num" w:pos="5040"/>
        </w:tabs>
        <w:ind w:left="5040" w:hanging="360"/>
      </w:pPr>
      <w:rPr>
        <w:rFonts w:ascii="Arial" w:hAnsi="Arial" w:hint="default"/>
      </w:rPr>
    </w:lvl>
    <w:lvl w:ilvl="7" w:tplc="AE78A0C6" w:tentative="1">
      <w:start w:val="1"/>
      <w:numFmt w:val="bullet"/>
      <w:lvlText w:val="•"/>
      <w:lvlJc w:val="left"/>
      <w:pPr>
        <w:tabs>
          <w:tab w:val="num" w:pos="5760"/>
        </w:tabs>
        <w:ind w:left="5760" w:hanging="360"/>
      </w:pPr>
      <w:rPr>
        <w:rFonts w:ascii="Arial" w:hAnsi="Arial" w:hint="default"/>
      </w:rPr>
    </w:lvl>
    <w:lvl w:ilvl="8" w:tplc="62DE7972" w:tentative="1">
      <w:start w:val="1"/>
      <w:numFmt w:val="bullet"/>
      <w:lvlText w:val="•"/>
      <w:lvlJc w:val="left"/>
      <w:pPr>
        <w:tabs>
          <w:tab w:val="num" w:pos="6480"/>
        </w:tabs>
        <w:ind w:left="6480" w:hanging="360"/>
      </w:pPr>
      <w:rPr>
        <w:rFonts w:ascii="Arial" w:hAnsi="Arial" w:hint="default"/>
      </w:rPr>
    </w:lvl>
  </w:abstractNum>
  <w:abstractNum w:abstractNumId="16">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E96846"/>
    <w:multiLevelType w:val="hybridMultilevel"/>
    <w:tmpl w:val="3466A8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F778F5"/>
    <w:multiLevelType w:val="hybridMultilevel"/>
    <w:tmpl w:val="3FCCDF0A"/>
    <w:lvl w:ilvl="0" w:tplc="3B56CF10">
      <w:start w:val="1"/>
      <w:numFmt w:val="bullet"/>
      <w:lvlText w:val="•"/>
      <w:lvlJc w:val="left"/>
      <w:pPr>
        <w:tabs>
          <w:tab w:val="num" w:pos="720"/>
        </w:tabs>
        <w:ind w:left="720" w:hanging="360"/>
      </w:pPr>
      <w:rPr>
        <w:rFonts w:ascii="Arial" w:hAnsi="Arial" w:hint="default"/>
      </w:rPr>
    </w:lvl>
    <w:lvl w:ilvl="1" w:tplc="500A2582" w:tentative="1">
      <w:start w:val="1"/>
      <w:numFmt w:val="bullet"/>
      <w:lvlText w:val="•"/>
      <w:lvlJc w:val="left"/>
      <w:pPr>
        <w:tabs>
          <w:tab w:val="num" w:pos="1440"/>
        </w:tabs>
        <w:ind w:left="1440" w:hanging="360"/>
      </w:pPr>
      <w:rPr>
        <w:rFonts w:ascii="Arial" w:hAnsi="Arial" w:hint="default"/>
      </w:rPr>
    </w:lvl>
    <w:lvl w:ilvl="2" w:tplc="7564EE52" w:tentative="1">
      <w:start w:val="1"/>
      <w:numFmt w:val="bullet"/>
      <w:lvlText w:val="•"/>
      <w:lvlJc w:val="left"/>
      <w:pPr>
        <w:tabs>
          <w:tab w:val="num" w:pos="2160"/>
        </w:tabs>
        <w:ind w:left="2160" w:hanging="360"/>
      </w:pPr>
      <w:rPr>
        <w:rFonts w:ascii="Arial" w:hAnsi="Arial" w:hint="default"/>
      </w:rPr>
    </w:lvl>
    <w:lvl w:ilvl="3" w:tplc="4CA4A78C" w:tentative="1">
      <w:start w:val="1"/>
      <w:numFmt w:val="bullet"/>
      <w:lvlText w:val="•"/>
      <w:lvlJc w:val="left"/>
      <w:pPr>
        <w:tabs>
          <w:tab w:val="num" w:pos="2880"/>
        </w:tabs>
        <w:ind w:left="2880" w:hanging="360"/>
      </w:pPr>
      <w:rPr>
        <w:rFonts w:ascii="Arial" w:hAnsi="Arial" w:hint="default"/>
      </w:rPr>
    </w:lvl>
    <w:lvl w:ilvl="4" w:tplc="2CD417E4" w:tentative="1">
      <w:start w:val="1"/>
      <w:numFmt w:val="bullet"/>
      <w:lvlText w:val="•"/>
      <w:lvlJc w:val="left"/>
      <w:pPr>
        <w:tabs>
          <w:tab w:val="num" w:pos="3600"/>
        </w:tabs>
        <w:ind w:left="3600" w:hanging="360"/>
      </w:pPr>
      <w:rPr>
        <w:rFonts w:ascii="Arial" w:hAnsi="Arial" w:hint="default"/>
      </w:rPr>
    </w:lvl>
    <w:lvl w:ilvl="5" w:tplc="CD0A75E4" w:tentative="1">
      <w:start w:val="1"/>
      <w:numFmt w:val="bullet"/>
      <w:lvlText w:val="•"/>
      <w:lvlJc w:val="left"/>
      <w:pPr>
        <w:tabs>
          <w:tab w:val="num" w:pos="4320"/>
        </w:tabs>
        <w:ind w:left="4320" w:hanging="360"/>
      </w:pPr>
      <w:rPr>
        <w:rFonts w:ascii="Arial" w:hAnsi="Arial" w:hint="default"/>
      </w:rPr>
    </w:lvl>
    <w:lvl w:ilvl="6" w:tplc="2B6065A4" w:tentative="1">
      <w:start w:val="1"/>
      <w:numFmt w:val="bullet"/>
      <w:lvlText w:val="•"/>
      <w:lvlJc w:val="left"/>
      <w:pPr>
        <w:tabs>
          <w:tab w:val="num" w:pos="5040"/>
        </w:tabs>
        <w:ind w:left="5040" w:hanging="360"/>
      </w:pPr>
      <w:rPr>
        <w:rFonts w:ascii="Arial" w:hAnsi="Arial" w:hint="default"/>
      </w:rPr>
    </w:lvl>
    <w:lvl w:ilvl="7" w:tplc="D14251B0" w:tentative="1">
      <w:start w:val="1"/>
      <w:numFmt w:val="bullet"/>
      <w:lvlText w:val="•"/>
      <w:lvlJc w:val="left"/>
      <w:pPr>
        <w:tabs>
          <w:tab w:val="num" w:pos="5760"/>
        </w:tabs>
        <w:ind w:left="5760" w:hanging="360"/>
      </w:pPr>
      <w:rPr>
        <w:rFonts w:ascii="Arial" w:hAnsi="Arial" w:hint="default"/>
      </w:rPr>
    </w:lvl>
    <w:lvl w:ilvl="8" w:tplc="42AACA8E" w:tentative="1">
      <w:start w:val="1"/>
      <w:numFmt w:val="bullet"/>
      <w:lvlText w:val="•"/>
      <w:lvlJc w:val="left"/>
      <w:pPr>
        <w:tabs>
          <w:tab w:val="num" w:pos="6480"/>
        </w:tabs>
        <w:ind w:left="6480" w:hanging="360"/>
      </w:pPr>
      <w:rPr>
        <w:rFonts w:ascii="Arial" w:hAnsi="Arial" w:hint="default"/>
      </w:rPr>
    </w:lvl>
  </w:abstractNum>
  <w:abstractNum w:abstractNumId="21">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A6761F5"/>
    <w:multiLevelType w:val="hybridMultilevel"/>
    <w:tmpl w:val="76C4AA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D7942B9"/>
    <w:multiLevelType w:val="hybridMultilevel"/>
    <w:tmpl w:val="EDD0C86E"/>
    <w:lvl w:ilvl="0" w:tplc="CB2E3B40">
      <w:start w:val="7"/>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CC44B6"/>
    <w:multiLevelType w:val="hybridMultilevel"/>
    <w:tmpl w:val="516CEF24"/>
    <w:lvl w:ilvl="0" w:tplc="AB88E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146DC0"/>
    <w:multiLevelType w:val="hybridMultilevel"/>
    <w:tmpl w:val="74A2049E"/>
    <w:lvl w:ilvl="0" w:tplc="611AC1FE">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556BB1"/>
    <w:multiLevelType w:val="hybridMultilevel"/>
    <w:tmpl w:val="834EA72C"/>
    <w:lvl w:ilvl="0" w:tplc="AF98E636">
      <w:start w:val="1"/>
      <w:numFmt w:val="bullet"/>
      <w:lvlText w:val="•"/>
      <w:lvlJc w:val="left"/>
      <w:pPr>
        <w:tabs>
          <w:tab w:val="num" w:pos="720"/>
        </w:tabs>
        <w:ind w:left="720" w:hanging="360"/>
      </w:pPr>
      <w:rPr>
        <w:rFonts w:ascii="Arial" w:hAnsi="Arial" w:hint="default"/>
      </w:rPr>
    </w:lvl>
    <w:lvl w:ilvl="1" w:tplc="2B3884C6" w:tentative="1">
      <w:start w:val="1"/>
      <w:numFmt w:val="bullet"/>
      <w:lvlText w:val="•"/>
      <w:lvlJc w:val="left"/>
      <w:pPr>
        <w:tabs>
          <w:tab w:val="num" w:pos="1440"/>
        </w:tabs>
        <w:ind w:left="1440" w:hanging="360"/>
      </w:pPr>
      <w:rPr>
        <w:rFonts w:ascii="Arial" w:hAnsi="Arial" w:hint="default"/>
      </w:rPr>
    </w:lvl>
    <w:lvl w:ilvl="2" w:tplc="0160FCF2" w:tentative="1">
      <w:start w:val="1"/>
      <w:numFmt w:val="bullet"/>
      <w:lvlText w:val="•"/>
      <w:lvlJc w:val="left"/>
      <w:pPr>
        <w:tabs>
          <w:tab w:val="num" w:pos="2160"/>
        </w:tabs>
        <w:ind w:left="2160" w:hanging="360"/>
      </w:pPr>
      <w:rPr>
        <w:rFonts w:ascii="Arial" w:hAnsi="Arial" w:hint="default"/>
      </w:rPr>
    </w:lvl>
    <w:lvl w:ilvl="3" w:tplc="8CF401D4" w:tentative="1">
      <w:start w:val="1"/>
      <w:numFmt w:val="bullet"/>
      <w:lvlText w:val="•"/>
      <w:lvlJc w:val="left"/>
      <w:pPr>
        <w:tabs>
          <w:tab w:val="num" w:pos="2880"/>
        </w:tabs>
        <w:ind w:left="2880" w:hanging="360"/>
      </w:pPr>
      <w:rPr>
        <w:rFonts w:ascii="Arial" w:hAnsi="Arial" w:hint="default"/>
      </w:rPr>
    </w:lvl>
    <w:lvl w:ilvl="4" w:tplc="A50A1D24" w:tentative="1">
      <w:start w:val="1"/>
      <w:numFmt w:val="bullet"/>
      <w:lvlText w:val="•"/>
      <w:lvlJc w:val="left"/>
      <w:pPr>
        <w:tabs>
          <w:tab w:val="num" w:pos="3600"/>
        </w:tabs>
        <w:ind w:left="3600" w:hanging="360"/>
      </w:pPr>
      <w:rPr>
        <w:rFonts w:ascii="Arial" w:hAnsi="Arial" w:hint="default"/>
      </w:rPr>
    </w:lvl>
    <w:lvl w:ilvl="5" w:tplc="318E7E38" w:tentative="1">
      <w:start w:val="1"/>
      <w:numFmt w:val="bullet"/>
      <w:lvlText w:val="•"/>
      <w:lvlJc w:val="left"/>
      <w:pPr>
        <w:tabs>
          <w:tab w:val="num" w:pos="4320"/>
        </w:tabs>
        <w:ind w:left="4320" w:hanging="360"/>
      </w:pPr>
      <w:rPr>
        <w:rFonts w:ascii="Arial" w:hAnsi="Arial" w:hint="default"/>
      </w:rPr>
    </w:lvl>
    <w:lvl w:ilvl="6" w:tplc="8A9CE8A8" w:tentative="1">
      <w:start w:val="1"/>
      <w:numFmt w:val="bullet"/>
      <w:lvlText w:val="•"/>
      <w:lvlJc w:val="left"/>
      <w:pPr>
        <w:tabs>
          <w:tab w:val="num" w:pos="5040"/>
        </w:tabs>
        <w:ind w:left="5040" w:hanging="360"/>
      </w:pPr>
      <w:rPr>
        <w:rFonts w:ascii="Arial" w:hAnsi="Arial" w:hint="default"/>
      </w:rPr>
    </w:lvl>
    <w:lvl w:ilvl="7" w:tplc="FEAA67A8" w:tentative="1">
      <w:start w:val="1"/>
      <w:numFmt w:val="bullet"/>
      <w:lvlText w:val="•"/>
      <w:lvlJc w:val="left"/>
      <w:pPr>
        <w:tabs>
          <w:tab w:val="num" w:pos="5760"/>
        </w:tabs>
        <w:ind w:left="5760" w:hanging="360"/>
      </w:pPr>
      <w:rPr>
        <w:rFonts w:ascii="Arial" w:hAnsi="Arial" w:hint="default"/>
      </w:rPr>
    </w:lvl>
    <w:lvl w:ilvl="8" w:tplc="2B0E21F8" w:tentative="1">
      <w:start w:val="1"/>
      <w:numFmt w:val="bullet"/>
      <w:lvlText w:val="•"/>
      <w:lvlJc w:val="left"/>
      <w:pPr>
        <w:tabs>
          <w:tab w:val="num" w:pos="6480"/>
        </w:tabs>
        <w:ind w:left="6480" w:hanging="360"/>
      </w:pPr>
      <w:rPr>
        <w:rFonts w:ascii="Arial" w:hAnsi="Arial" w:hint="default"/>
      </w:rPr>
    </w:lvl>
  </w:abstractNum>
  <w:abstractNum w:abstractNumId="34">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BF0FB1"/>
    <w:multiLevelType w:val="hybridMultilevel"/>
    <w:tmpl w:val="422C143E"/>
    <w:lvl w:ilvl="0" w:tplc="0A0CC4F8">
      <w:start w:val="1"/>
      <w:numFmt w:val="bullet"/>
      <w:lvlText w:val="•"/>
      <w:lvlJc w:val="left"/>
      <w:pPr>
        <w:tabs>
          <w:tab w:val="num" w:pos="720"/>
        </w:tabs>
        <w:ind w:left="720" w:hanging="360"/>
      </w:pPr>
      <w:rPr>
        <w:rFonts w:ascii="Arial" w:hAnsi="Arial" w:hint="default"/>
      </w:rPr>
    </w:lvl>
    <w:lvl w:ilvl="1" w:tplc="EF4278EA" w:tentative="1">
      <w:start w:val="1"/>
      <w:numFmt w:val="bullet"/>
      <w:lvlText w:val="•"/>
      <w:lvlJc w:val="left"/>
      <w:pPr>
        <w:tabs>
          <w:tab w:val="num" w:pos="1440"/>
        </w:tabs>
        <w:ind w:left="1440" w:hanging="360"/>
      </w:pPr>
      <w:rPr>
        <w:rFonts w:ascii="Arial" w:hAnsi="Arial" w:hint="default"/>
      </w:rPr>
    </w:lvl>
    <w:lvl w:ilvl="2" w:tplc="06AC77E2" w:tentative="1">
      <w:start w:val="1"/>
      <w:numFmt w:val="bullet"/>
      <w:lvlText w:val="•"/>
      <w:lvlJc w:val="left"/>
      <w:pPr>
        <w:tabs>
          <w:tab w:val="num" w:pos="2160"/>
        </w:tabs>
        <w:ind w:left="2160" w:hanging="360"/>
      </w:pPr>
      <w:rPr>
        <w:rFonts w:ascii="Arial" w:hAnsi="Arial" w:hint="default"/>
      </w:rPr>
    </w:lvl>
    <w:lvl w:ilvl="3" w:tplc="BD304B4E" w:tentative="1">
      <w:start w:val="1"/>
      <w:numFmt w:val="bullet"/>
      <w:lvlText w:val="•"/>
      <w:lvlJc w:val="left"/>
      <w:pPr>
        <w:tabs>
          <w:tab w:val="num" w:pos="2880"/>
        </w:tabs>
        <w:ind w:left="2880" w:hanging="360"/>
      </w:pPr>
      <w:rPr>
        <w:rFonts w:ascii="Arial" w:hAnsi="Arial" w:hint="default"/>
      </w:rPr>
    </w:lvl>
    <w:lvl w:ilvl="4" w:tplc="4A2AC152" w:tentative="1">
      <w:start w:val="1"/>
      <w:numFmt w:val="bullet"/>
      <w:lvlText w:val="•"/>
      <w:lvlJc w:val="left"/>
      <w:pPr>
        <w:tabs>
          <w:tab w:val="num" w:pos="3600"/>
        </w:tabs>
        <w:ind w:left="3600" w:hanging="360"/>
      </w:pPr>
      <w:rPr>
        <w:rFonts w:ascii="Arial" w:hAnsi="Arial" w:hint="default"/>
      </w:rPr>
    </w:lvl>
    <w:lvl w:ilvl="5" w:tplc="F0E64190" w:tentative="1">
      <w:start w:val="1"/>
      <w:numFmt w:val="bullet"/>
      <w:lvlText w:val="•"/>
      <w:lvlJc w:val="left"/>
      <w:pPr>
        <w:tabs>
          <w:tab w:val="num" w:pos="4320"/>
        </w:tabs>
        <w:ind w:left="4320" w:hanging="360"/>
      </w:pPr>
      <w:rPr>
        <w:rFonts w:ascii="Arial" w:hAnsi="Arial" w:hint="default"/>
      </w:rPr>
    </w:lvl>
    <w:lvl w:ilvl="6" w:tplc="B330A878" w:tentative="1">
      <w:start w:val="1"/>
      <w:numFmt w:val="bullet"/>
      <w:lvlText w:val="•"/>
      <w:lvlJc w:val="left"/>
      <w:pPr>
        <w:tabs>
          <w:tab w:val="num" w:pos="5040"/>
        </w:tabs>
        <w:ind w:left="5040" w:hanging="360"/>
      </w:pPr>
      <w:rPr>
        <w:rFonts w:ascii="Arial" w:hAnsi="Arial" w:hint="default"/>
      </w:rPr>
    </w:lvl>
    <w:lvl w:ilvl="7" w:tplc="7D48D96C" w:tentative="1">
      <w:start w:val="1"/>
      <w:numFmt w:val="bullet"/>
      <w:lvlText w:val="•"/>
      <w:lvlJc w:val="left"/>
      <w:pPr>
        <w:tabs>
          <w:tab w:val="num" w:pos="5760"/>
        </w:tabs>
        <w:ind w:left="5760" w:hanging="360"/>
      </w:pPr>
      <w:rPr>
        <w:rFonts w:ascii="Arial" w:hAnsi="Arial" w:hint="default"/>
      </w:rPr>
    </w:lvl>
    <w:lvl w:ilvl="8" w:tplc="9A8C5954" w:tentative="1">
      <w:start w:val="1"/>
      <w:numFmt w:val="bullet"/>
      <w:lvlText w:val="•"/>
      <w:lvlJc w:val="left"/>
      <w:pPr>
        <w:tabs>
          <w:tab w:val="num" w:pos="6480"/>
        </w:tabs>
        <w:ind w:left="6480" w:hanging="360"/>
      </w:pPr>
      <w:rPr>
        <w:rFonts w:ascii="Arial" w:hAnsi="Arial" w:hint="default"/>
      </w:rPr>
    </w:lvl>
  </w:abstractNum>
  <w:abstractNum w:abstractNumId="3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1"/>
  </w:num>
  <w:num w:numId="3">
    <w:abstractNumId w:val="1"/>
  </w:num>
  <w:num w:numId="4">
    <w:abstractNumId w:val="29"/>
  </w:num>
  <w:num w:numId="5">
    <w:abstractNumId w:val="19"/>
  </w:num>
  <w:num w:numId="6">
    <w:abstractNumId w:val="4"/>
  </w:num>
  <w:num w:numId="7">
    <w:abstractNumId w:val="16"/>
  </w:num>
  <w:num w:numId="8">
    <w:abstractNumId w:val="14"/>
  </w:num>
  <w:num w:numId="9">
    <w:abstractNumId w:val="21"/>
  </w:num>
  <w:num w:numId="10">
    <w:abstractNumId w:val="30"/>
  </w:num>
  <w:num w:numId="11">
    <w:abstractNumId w:val="34"/>
  </w:num>
  <w:num w:numId="12">
    <w:abstractNumId w:val="37"/>
  </w:num>
  <w:num w:numId="13">
    <w:abstractNumId w:val="37"/>
  </w:num>
  <w:num w:numId="14">
    <w:abstractNumId w:val="32"/>
  </w:num>
  <w:num w:numId="15">
    <w:abstractNumId w:val="8"/>
  </w:num>
  <w:num w:numId="16">
    <w:abstractNumId w:val="18"/>
  </w:num>
  <w:num w:numId="17">
    <w:abstractNumId w:val="0"/>
  </w:num>
  <w:num w:numId="18">
    <w:abstractNumId w:val="25"/>
  </w:num>
  <w:num w:numId="19">
    <w:abstractNumId w:val="35"/>
  </w:num>
  <w:num w:numId="20">
    <w:abstractNumId w:val="26"/>
  </w:num>
  <w:num w:numId="21">
    <w:abstractNumId w:val="22"/>
  </w:num>
  <w:num w:numId="22">
    <w:abstractNumId w:val="7"/>
  </w:num>
  <w:num w:numId="23">
    <w:abstractNumId w:val="6"/>
  </w:num>
  <w:num w:numId="24">
    <w:abstractNumId w:val="12"/>
  </w:num>
  <w:num w:numId="25">
    <w:abstractNumId w:val="17"/>
  </w:num>
  <w:num w:numId="26">
    <w:abstractNumId w:val="3"/>
  </w:num>
  <w:num w:numId="27">
    <w:abstractNumId w:val="11"/>
  </w:num>
  <w:num w:numId="28">
    <w:abstractNumId w:val="36"/>
  </w:num>
  <w:num w:numId="29">
    <w:abstractNumId w:val="13"/>
  </w:num>
  <w:num w:numId="30">
    <w:abstractNumId w:val="20"/>
  </w:num>
  <w:num w:numId="31">
    <w:abstractNumId w:val="33"/>
  </w:num>
  <w:num w:numId="32">
    <w:abstractNumId w:val="1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5"/>
  </w:num>
  <w:num w:numId="36">
    <w:abstractNumId w:val="27"/>
  </w:num>
  <w:num w:numId="37">
    <w:abstractNumId w:val="9"/>
  </w:num>
  <w:num w:numId="38">
    <w:abstractNumId w:val="10"/>
  </w:num>
  <w:num w:numId="39">
    <w:abstractNumId w:val="23"/>
  </w:num>
  <w:num w:numId="40">
    <w:abstractNumId w:val="28"/>
  </w:num>
  <w:num w:numId="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60F"/>
    <w:rsid w:val="000028E5"/>
    <w:rsid w:val="000132BD"/>
    <w:rsid w:val="0002295D"/>
    <w:rsid w:val="00023DAC"/>
    <w:rsid w:val="00035444"/>
    <w:rsid w:val="00035ED5"/>
    <w:rsid w:val="00036083"/>
    <w:rsid w:val="000364A3"/>
    <w:rsid w:val="00044F47"/>
    <w:rsid w:val="000515B9"/>
    <w:rsid w:val="00052B99"/>
    <w:rsid w:val="000617DE"/>
    <w:rsid w:val="0008349F"/>
    <w:rsid w:val="0008679C"/>
    <w:rsid w:val="00086DEF"/>
    <w:rsid w:val="00090A6C"/>
    <w:rsid w:val="000B0BA5"/>
    <w:rsid w:val="000B33E0"/>
    <w:rsid w:val="000B4CB2"/>
    <w:rsid w:val="000C04B0"/>
    <w:rsid w:val="000C2E6D"/>
    <w:rsid w:val="000C3D2B"/>
    <w:rsid w:val="000C7DC9"/>
    <w:rsid w:val="000D3DD4"/>
    <w:rsid w:val="000E1A33"/>
    <w:rsid w:val="000E4615"/>
    <w:rsid w:val="000F32CC"/>
    <w:rsid w:val="00103353"/>
    <w:rsid w:val="00111B09"/>
    <w:rsid w:val="00113FCC"/>
    <w:rsid w:val="00122A9C"/>
    <w:rsid w:val="00123652"/>
    <w:rsid w:val="00135B31"/>
    <w:rsid w:val="00135E6C"/>
    <w:rsid w:val="00141814"/>
    <w:rsid w:val="00144D07"/>
    <w:rsid w:val="00145BD5"/>
    <w:rsid w:val="00156A82"/>
    <w:rsid w:val="001734A6"/>
    <w:rsid w:val="00182542"/>
    <w:rsid w:val="00184253"/>
    <w:rsid w:val="001847BF"/>
    <w:rsid w:val="0018496A"/>
    <w:rsid w:val="00194F8A"/>
    <w:rsid w:val="001B3452"/>
    <w:rsid w:val="001B523B"/>
    <w:rsid w:val="001B633D"/>
    <w:rsid w:val="001D2B07"/>
    <w:rsid w:val="001D479D"/>
    <w:rsid w:val="001F129D"/>
    <w:rsid w:val="001F77A6"/>
    <w:rsid w:val="00201366"/>
    <w:rsid w:val="00206EB7"/>
    <w:rsid w:val="00211E0C"/>
    <w:rsid w:val="00216CD0"/>
    <w:rsid w:val="00227545"/>
    <w:rsid w:val="002307E7"/>
    <w:rsid w:val="00236A58"/>
    <w:rsid w:val="00242F8D"/>
    <w:rsid w:val="00243527"/>
    <w:rsid w:val="00260125"/>
    <w:rsid w:val="00262A83"/>
    <w:rsid w:val="002733E8"/>
    <w:rsid w:val="00282A35"/>
    <w:rsid w:val="00283FDF"/>
    <w:rsid w:val="00285363"/>
    <w:rsid w:val="0029362F"/>
    <w:rsid w:val="002961C5"/>
    <w:rsid w:val="0029753B"/>
    <w:rsid w:val="00297630"/>
    <w:rsid w:val="002A6B62"/>
    <w:rsid w:val="002B2F6C"/>
    <w:rsid w:val="002B7AE7"/>
    <w:rsid w:val="002C3379"/>
    <w:rsid w:val="002C48AA"/>
    <w:rsid w:val="002D110A"/>
    <w:rsid w:val="002D416A"/>
    <w:rsid w:val="002D506D"/>
    <w:rsid w:val="002E2AD6"/>
    <w:rsid w:val="0030018A"/>
    <w:rsid w:val="003048FF"/>
    <w:rsid w:val="003139ED"/>
    <w:rsid w:val="0032421F"/>
    <w:rsid w:val="0033709E"/>
    <w:rsid w:val="00340065"/>
    <w:rsid w:val="00341682"/>
    <w:rsid w:val="00342C9E"/>
    <w:rsid w:val="0035385F"/>
    <w:rsid w:val="00357A46"/>
    <w:rsid w:val="00367387"/>
    <w:rsid w:val="003808F6"/>
    <w:rsid w:val="003878C4"/>
    <w:rsid w:val="003A161C"/>
    <w:rsid w:val="003E66AD"/>
    <w:rsid w:val="0040132C"/>
    <w:rsid w:val="00407338"/>
    <w:rsid w:val="004103B3"/>
    <w:rsid w:val="0041207C"/>
    <w:rsid w:val="00415E6C"/>
    <w:rsid w:val="00420012"/>
    <w:rsid w:val="00421FC7"/>
    <w:rsid w:val="00427394"/>
    <w:rsid w:val="0043146D"/>
    <w:rsid w:val="00436460"/>
    <w:rsid w:val="00437875"/>
    <w:rsid w:val="00441E23"/>
    <w:rsid w:val="0044317C"/>
    <w:rsid w:val="00443C0D"/>
    <w:rsid w:val="0045160F"/>
    <w:rsid w:val="004640A3"/>
    <w:rsid w:val="0047687D"/>
    <w:rsid w:val="004A3F59"/>
    <w:rsid w:val="004A5111"/>
    <w:rsid w:val="004C4372"/>
    <w:rsid w:val="004D42CA"/>
    <w:rsid w:val="004F0566"/>
    <w:rsid w:val="005166EC"/>
    <w:rsid w:val="005168A7"/>
    <w:rsid w:val="00525CEE"/>
    <w:rsid w:val="00531128"/>
    <w:rsid w:val="00531A55"/>
    <w:rsid w:val="005361FE"/>
    <w:rsid w:val="00550387"/>
    <w:rsid w:val="00563DFE"/>
    <w:rsid w:val="005837AB"/>
    <w:rsid w:val="00583AFC"/>
    <w:rsid w:val="005859B4"/>
    <w:rsid w:val="00585B0A"/>
    <w:rsid w:val="005A3EA5"/>
    <w:rsid w:val="005B12A9"/>
    <w:rsid w:val="005B43A6"/>
    <w:rsid w:val="005B4FA9"/>
    <w:rsid w:val="005C5A5C"/>
    <w:rsid w:val="005C6191"/>
    <w:rsid w:val="005E3252"/>
    <w:rsid w:val="005F4674"/>
    <w:rsid w:val="005F74B1"/>
    <w:rsid w:val="00600AC7"/>
    <w:rsid w:val="00603BCA"/>
    <w:rsid w:val="00607597"/>
    <w:rsid w:val="00610338"/>
    <w:rsid w:val="00623C8A"/>
    <w:rsid w:val="0062413D"/>
    <w:rsid w:val="00624219"/>
    <w:rsid w:val="00624EE1"/>
    <w:rsid w:val="00631869"/>
    <w:rsid w:val="0063334D"/>
    <w:rsid w:val="00634685"/>
    <w:rsid w:val="00641D24"/>
    <w:rsid w:val="006514A0"/>
    <w:rsid w:val="00664C30"/>
    <w:rsid w:val="00683C64"/>
    <w:rsid w:val="00687608"/>
    <w:rsid w:val="00690F9B"/>
    <w:rsid w:val="006A0135"/>
    <w:rsid w:val="006A0A99"/>
    <w:rsid w:val="006A1B43"/>
    <w:rsid w:val="006A4162"/>
    <w:rsid w:val="006A44B4"/>
    <w:rsid w:val="006A49C6"/>
    <w:rsid w:val="006A5197"/>
    <w:rsid w:val="006A5B2E"/>
    <w:rsid w:val="006B5DEA"/>
    <w:rsid w:val="006B6CEC"/>
    <w:rsid w:val="006C009B"/>
    <w:rsid w:val="006F1616"/>
    <w:rsid w:val="00715E0A"/>
    <w:rsid w:val="0072339B"/>
    <w:rsid w:val="00726D8E"/>
    <w:rsid w:val="00730722"/>
    <w:rsid w:val="0073308A"/>
    <w:rsid w:val="00740E27"/>
    <w:rsid w:val="007412B6"/>
    <w:rsid w:val="0074481B"/>
    <w:rsid w:val="00767FFC"/>
    <w:rsid w:val="00780089"/>
    <w:rsid w:val="00782FC3"/>
    <w:rsid w:val="00786DB4"/>
    <w:rsid w:val="007957E9"/>
    <w:rsid w:val="007B0635"/>
    <w:rsid w:val="007B362C"/>
    <w:rsid w:val="007B6E36"/>
    <w:rsid w:val="007C1808"/>
    <w:rsid w:val="007D21BC"/>
    <w:rsid w:val="007E7259"/>
    <w:rsid w:val="007F0BE9"/>
    <w:rsid w:val="007F711F"/>
    <w:rsid w:val="007F7522"/>
    <w:rsid w:val="00800774"/>
    <w:rsid w:val="008012E0"/>
    <w:rsid w:val="00803451"/>
    <w:rsid w:val="00812D49"/>
    <w:rsid w:val="008334F2"/>
    <w:rsid w:val="00852443"/>
    <w:rsid w:val="00852C7A"/>
    <w:rsid w:val="00866BBD"/>
    <w:rsid w:val="0087395E"/>
    <w:rsid w:val="00873AC1"/>
    <w:rsid w:val="00875B6D"/>
    <w:rsid w:val="008776D1"/>
    <w:rsid w:val="00887DBD"/>
    <w:rsid w:val="00895848"/>
    <w:rsid w:val="00906C31"/>
    <w:rsid w:val="0091300E"/>
    <w:rsid w:val="00915EA0"/>
    <w:rsid w:val="00927EA6"/>
    <w:rsid w:val="009315FD"/>
    <w:rsid w:val="00934DB1"/>
    <w:rsid w:val="00935100"/>
    <w:rsid w:val="009354EE"/>
    <w:rsid w:val="00936032"/>
    <w:rsid w:val="00936490"/>
    <w:rsid w:val="00951034"/>
    <w:rsid w:val="00963543"/>
    <w:rsid w:val="00964E56"/>
    <w:rsid w:val="00981F03"/>
    <w:rsid w:val="00985930"/>
    <w:rsid w:val="00997CE8"/>
    <w:rsid w:val="009A3543"/>
    <w:rsid w:val="009B2F48"/>
    <w:rsid w:val="009B395D"/>
    <w:rsid w:val="009B5F44"/>
    <w:rsid w:val="009C0A7F"/>
    <w:rsid w:val="009C2FDE"/>
    <w:rsid w:val="009C5173"/>
    <w:rsid w:val="009D585A"/>
    <w:rsid w:val="009E4FBF"/>
    <w:rsid w:val="009E6736"/>
    <w:rsid w:val="00A02532"/>
    <w:rsid w:val="00A03707"/>
    <w:rsid w:val="00A233CB"/>
    <w:rsid w:val="00A262DD"/>
    <w:rsid w:val="00A47D1E"/>
    <w:rsid w:val="00A50DC1"/>
    <w:rsid w:val="00A52091"/>
    <w:rsid w:val="00A55364"/>
    <w:rsid w:val="00A64AAE"/>
    <w:rsid w:val="00A66284"/>
    <w:rsid w:val="00A66F89"/>
    <w:rsid w:val="00A745AF"/>
    <w:rsid w:val="00AA47E0"/>
    <w:rsid w:val="00AB584F"/>
    <w:rsid w:val="00AB58D9"/>
    <w:rsid w:val="00AC5E01"/>
    <w:rsid w:val="00AF0891"/>
    <w:rsid w:val="00AF24F0"/>
    <w:rsid w:val="00B13C4E"/>
    <w:rsid w:val="00B156FC"/>
    <w:rsid w:val="00B44A19"/>
    <w:rsid w:val="00B51EB1"/>
    <w:rsid w:val="00B55287"/>
    <w:rsid w:val="00B666D9"/>
    <w:rsid w:val="00B77FC9"/>
    <w:rsid w:val="00B96EB1"/>
    <w:rsid w:val="00BA09F3"/>
    <w:rsid w:val="00BA19C7"/>
    <w:rsid w:val="00BA2BED"/>
    <w:rsid w:val="00BA382D"/>
    <w:rsid w:val="00BA582F"/>
    <w:rsid w:val="00BA6823"/>
    <w:rsid w:val="00BC1D07"/>
    <w:rsid w:val="00BD082A"/>
    <w:rsid w:val="00BD1FCD"/>
    <w:rsid w:val="00BF3B54"/>
    <w:rsid w:val="00C05AB1"/>
    <w:rsid w:val="00C1252F"/>
    <w:rsid w:val="00C24E9A"/>
    <w:rsid w:val="00C2708E"/>
    <w:rsid w:val="00C3376A"/>
    <w:rsid w:val="00C4055A"/>
    <w:rsid w:val="00C40CAE"/>
    <w:rsid w:val="00C51937"/>
    <w:rsid w:val="00C53341"/>
    <w:rsid w:val="00C53446"/>
    <w:rsid w:val="00C53DD8"/>
    <w:rsid w:val="00C60DE7"/>
    <w:rsid w:val="00C6564C"/>
    <w:rsid w:val="00C659D4"/>
    <w:rsid w:val="00C74DC2"/>
    <w:rsid w:val="00C7592D"/>
    <w:rsid w:val="00C86C72"/>
    <w:rsid w:val="00C911C5"/>
    <w:rsid w:val="00C917E3"/>
    <w:rsid w:val="00C938AE"/>
    <w:rsid w:val="00C940F7"/>
    <w:rsid w:val="00C94BC0"/>
    <w:rsid w:val="00C956BB"/>
    <w:rsid w:val="00CB6444"/>
    <w:rsid w:val="00CC6E6A"/>
    <w:rsid w:val="00CD16F4"/>
    <w:rsid w:val="00CE553B"/>
    <w:rsid w:val="00CE5DC8"/>
    <w:rsid w:val="00CF4693"/>
    <w:rsid w:val="00CF7A62"/>
    <w:rsid w:val="00D1740B"/>
    <w:rsid w:val="00D32E4C"/>
    <w:rsid w:val="00D34301"/>
    <w:rsid w:val="00D407BA"/>
    <w:rsid w:val="00D41114"/>
    <w:rsid w:val="00D43374"/>
    <w:rsid w:val="00D526A9"/>
    <w:rsid w:val="00D53453"/>
    <w:rsid w:val="00D544BE"/>
    <w:rsid w:val="00D5492A"/>
    <w:rsid w:val="00D6141A"/>
    <w:rsid w:val="00D67EBE"/>
    <w:rsid w:val="00D81769"/>
    <w:rsid w:val="00D90F5F"/>
    <w:rsid w:val="00DA095F"/>
    <w:rsid w:val="00DA44BB"/>
    <w:rsid w:val="00DB1B15"/>
    <w:rsid w:val="00DB4845"/>
    <w:rsid w:val="00DD1E62"/>
    <w:rsid w:val="00DD612D"/>
    <w:rsid w:val="00DE1A8E"/>
    <w:rsid w:val="00DE4A6B"/>
    <w:rsid w:val="00DE792C"/>
    <w:rsid w:val="00DF27AD"/>
    <w:rsid w:val="00E1635A"/>
    <w:rsid w:val="00E21AF1"/>
    <w:rsid w:val="00E335C9"/>
    <w:rsid w:val="00E35E5C"/>
    <w:rsid w:val="00E37FC0"/>
    <w:rsid w:val="00E40228"/>
    <w:rsid w:val="00E455A8"/>
    <w:rsid w:val="00E45C63"/>
    <w:rsid w:val="00E468AD"/>
    <w:rsid w:val="00E46BA2"/>
    <w:rsid w:val="00E62D28"/>
    <w:rsid w:val="00E73485"/>
    <w:rsid w:val="00E76F2C"/>
    <w:rsid w:val="00EA1994"/>
    <w:rsid w:val="00EA1ED3"/>
    <w:rsid w:val="00EA3D77"/>
    <w:rsid w:val="00EA6F4D"/>
    <w:rsid w:val="00EA73C1"/>
    <w:rsid w:val="00EB3902"/>
    <w:rsid w:val="00EB79C4"/>
    <w:rsid w:val="00EC32E4"/>
    <w:rsid w:val="00ED3486"/>
    <w:rsid w:val="00ED7CF2"/>
    <w:rsid w:val="00EE5BFF"/>
    <w:rsid w:val="00EF5941"/>
    <w:rsid w:val="00EF6B97"/>
    <w:rsid w:val="00EF70CD"/>
    <w:rsid w:val="00F054AD"/>
    <w:rsid w:val="00F11A60"/>
    <w:rsid w:val="00F13208"/>
    <w:rsid w:val="00F17A15"/>
    <w:rsid w:val="00F17A82"/>
    <w:rsid w:val="00F22DC9"/>
    <w:rsid w:val="00F23AAA"/>
    <w:rsid w:val="00F26E19"/>
    <w:rsid w:val="00F31477"/>
    <w:rsid w:val="00F415DB"/>
    <w:rsid w:val="00F445DD"/>
    <w:rsid w:val="00F44CA9"/>
    <w:rsid w:val="00F64C38"/>
    <w:rsid w:val="00F662A8"/>
    <w:rsid w:val="00F67CBF"/>
    <w:rsid w:val="00F758D7"/>
    <w:rsid w:val="00F86938"/>
    <w:rsid w:val="00F87E19"/>
    <w:rsid w:val="00F92C30"/>
    <w:rsid w:val="00FA000D"/>
    <w:rsid w:val="00FA071D"/>
    <w:rsid w:val="00FA3E05"/>
    <w:rsid w:val="00FA3E90"/>
    <w:rsid w:val="00FA6DDB"/>
    <w:rsid w:val="00FB5367"/>
    <w:rsid w:val="00FE6A1F"/>
    <w:rsid w:val="00FF36A6"/>
    <w:rsid w:val="00FF455F"/>
    <w:rsid w:val="00FF5067"/>
    <w:rsid w:val="00FF7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4"/>
      </w:numPr>
      <w:spacing w:before="60"/>
    </w:pPr>
    <w:rPr>
      <w:rFonts w:ascii="Arial" w:eastAsia="MS Mincho" w:hAnsi="Arial"/>
      <w:b/>
      <w:lang w:val="en-GB" w:eastAsia="en-GB"/>
    </w:rPr>
  </w:style>
  <w:style w:type="paragraph" w:customStyle="1" w:styleId="EmailDiscussion">
    <w:name w:val="EmailDiscussion"/>
    <w:basedOn w:val="a0"/>
    <w:next w:val="a0"/>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38"/>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38"/>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38"/>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3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4"/>
      </w:numPr>
      <w:spacing w:before="60"/>
    </w:pPr>
    <w:rPr>
      <w:rFonts w:ascii="Arial" w:eastAsia="MS Mincho" w:hAnsi="Arial"/>
      <w:b/>
      <w:lang w:val="en-GB" w:eastAsia="en-GB"/>
    </w:rPr>
  </w:style>
  <w:style w:type="paragraph" w:customStyle="1" w:styleId="EmailDiscussion">
    <w:name w:val="EmailDiscussion"/>
    <w:basedOn w:val="a0"/>
    <w:next w:val="a0"/>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38"/>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38"/>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38"/>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FE7AA-BAC9-4C5B-868B-B5CF4BE12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4545</Characters>
  <Application>Microsoft Office Word</Application>
  <DocSecurity>0</DocSecurity>
  <Lines>37</Lines>
  <Paragraphs>10</Paragraphs>
  <ScaleCrop>false</ScaleCrop>
  <Company/>
  <LinksUpToDate>false</LinksUpToDate>
  <CharactersWithSpaces>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2021-12-29T00:39:00Z</dcterms:created>
  <dcterms:modified xsi:type="dcterms:W3CDTF">2022-02-14T06:51:00Z</dcterms:modified>
</cp:coreProperties>
</file>